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A1A75" w14:textId="6C99B1DA" w:rsidR="005B7581" w:rsidRPr="005B7581" w:rsidRDefault="00EB48A1" w:rsidP="005B7581">
      <w:pPr>
        <w:spacing w:after="0"/>
        <w:rPr>
          <w:b/>
          <w:sz w:val="106"/>
        </w:rPr>
      </w:pPr>
      <w:r>
        <w:rPr>
          <w:b/>
          <w:noProof/>
          <w:sz w:val="106"/>
        </w:rPr>
        <mc:AlternateContent>
          <mc:Choice Requires="wps">
            <w:drawing>
              <wp:anchor distT="0" distB="0" distL="114300" distR="114300" simplePos="0" relativeHeight="251659264" behindDoc="1" locked="0" layoutInCell="1" allowOverlap="1" wp14:anchorId="019B270A" wp14:editId="1A8FA06E">
                <wp:simplePos x="0" y="0"/>
                <wp:positionH relativeFrom="page">
                  <wp:align>left</wp:align>
                </wp:positionH>
                <wp:positionV relativeFrom="paragraph">
                  <wp:posOffset>-914400</wp:posOffset>
                </wp:positionV>
                <wp:extent cx="1323833" cy="10046525"/>
                <wp:effectExtent l="0" t="0" r="0" b="0"/>
                <wp:wrapNone/>
                <wp:docPr id="1" name="Rectangle 1"/>
                <wp:cNvGraphicFramePr/>
                <a:graphic xmlns:a="http://schemas.openxmlformats.org/drawingml/2006/main">
                  <a:graphicData uri="http://schemas.microsoft.com/office/word/2010/wordprocessingShape">
                    <wps:wsp>
                      <wps:cNvSpPr/>
                      <wps:spPr>
                        <a:xfrm>
                          <a:off x="0" y="0"/>
                          <a:ext cx="1323833" cy="10046525"/>
                        </a:xfrm>
                        <a:prstGeom prst="rect">
                          <a:avLst/>
                        </a:prstGeom>
                        <a:gradFill flip="none" rotWithShape="1">
                          <a:gsLst>
                            <a:gs pos="0">
                              <a:schemeClr val="accent1">
                                <a:lumMod val="40000"/>
                                <a:lumOff val="60000"/>
                                <a:alpha val="16000"/>
                              </a:schemeClr>
                            </a:gs>
                            <a:gs pos="72000">
                              <a:schemeClr val="accent1">
                                <a:lumMod val="95000"/>
                                <a:lumOff val="5000"/>
                              </a:schemeClr>
                            </a:gs>
                            <a:gs pos="100000">
                              <a:schemeClr val="accent1">
                                <a:lumMod val="6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B40A6" id="Rectangle 1" o:spid="_x0000_s1026" style="position:absolute;margin-left:0;margin-top:-1in;width:104.25pt;height:791.0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" fillcolor="#b4c6e7 [1300]" stroked="f" strokeweight=".85pt">
                <v:fill color2="#264378 [1924]" o:opacity2="10485f" rotate="t" angle="270" colors="0 #b4c7e7;47186f #4d79c7;1 #264478" focus="100%" type="gradient"/>
                <w10:wrap anchorx="page"/>
              </v:rect>
            </w:pict>
          </mc:Fallback>
        </mc:AlternateContent>
      </w:r>
      <w:r w:rsidR="00820899" w:rsidRPr="005B7581">
        <w:rPr>
          <w:b/>
          <w:sz w:val="106"/>
        </w:rPr>
        <w:t xml:space="preserve">TEST </w:t>
      </w:r>
    </w:p>
    <w:p w14:paraId="555010A8" w14:textId="15ADD251" w:rsidR="00820899" w:rsidRPr="005B7581" w:rsidRDefault="00820899" w:rsidP="005B7581">
      <w:pPr>
        <w:spacing w:after="0"/>
        <w:rPr>
          <w:b/>
          <w:sz w:val="106"/>
        </w:rPr>
      </w:pPr>
      <w:r w:rsidRPr="005B7581">
        <w:rPr>
          <w:b/>
          <w:sz w:val="106"/>
        </w:rPr>
        <w:t xml:space="preserve">PRODUCT  </w:t>
      </w:r>
    </w:p>
    <w:p w14:paraId="7B9BE541" w14:textId="77777777" w:rsidR="00820899" w:rsidRPr="005B7581" w:rsidRDefault="00820899" w:rsidP="005B7581">
      <w:pPr>
        <w:spacing w:after="0"/>
        <w:rPr>
          <w:b/>
          <w:sz w:val="106"/>
        </w:rPr>
      </w:pPr>
      <w:r w:rsidRPr="005B7581">
        <w:rPr>
          <w:b/>
          <w:sz w:val="106"/>
        </w:rPr>
        <w:t xml:space="preserve">QUALIFICATION </w:t>
      </w:r>
    </w:p>
    <w:p w14:paraId="26B6E1DB" w14:textId="77777777" w:rsidR="00820899" w:rsidRPr="005B7581" w:rsidRDefault="00820899" w:rsidP="005B7581">
      <w:pPr>
        <w:spacing w:after="0"/>
        <w:rPr>
          <w:b/>
          <w:sz w:val="106"/>
        </w:rPr>
      </w:pPr>
      <w:r w:rsidRPr="005B7581">
        <w:rPr>
          <w:b/>
          <w:sz w:val="106"/>
        </w:rPr>
        <w:t>REPORT</w:t>
      </w:r>
    </w:p>
    <w:p w14:paraId="07258CA2" w14:textId="41F7851E" w:rsidR="00820899" w:rsidRPr="00820899" w:rsidRDefault="00820899" w:rsidP="005B7581">
      <w:pPr>
        <w:spacing w:after="0"/>
        <w:rPr>
          <w:sz w:val="28"/>
        </w:rPr>
      </w:pPr>
      <w:r w:rsidRPr="00820899">
        <w:rPr>
          <w:sz w:val="28"/>
        </w:rPr>
        <w:t xml:space="preserve">  </w:t>
      </w:r>
    </w:p>
    <w:p w14:paraId="4690CE63" w14:textId="77777777" w:rsidR="00820899" w:rsidRPr="00820899" w:rsidRDefault="00820899" w:rsidP="005B7581">
      <w:pPr>
        <w:spacing w:after="0"/>
        <w:rPr>
          <w:sz w:val="28"/>
        </w:rPr>
      </w:pPr>
      <w:r w:rsidRPr="00820899">
        <w:rPr>
          <w:sz w:val="28"/>
        </w:rPr>
        <w:t xml:space="preserve"> </w:t>
      </w:r>
    </w:p>
    <w:p w14:paraId="3C4A73E6" w14:textId="77777777" w:rsidR="00820899" w:rsidRPr="00EB48A1" w:rsidRDefault="00820899" w:rsidP="005B7581">
      <w:pPr>
        <w:spacing w:after="0"/>
        <w:rPr>
          <w:b/>
          <w:sz w:val="32"/>
        </w:rPr>
      </w:pPr>
      <w:r w:rsidRPr="00EB48A1">
        <w:rPr>
          <w:b/>
          <w:sz w:val="32"/>
        </w:rPr>
        <w:t xml:space="preserve">TITLE:  </w:t>
      </w:r>
    </w:p>
    <w:p w14:paraId="63A78C9E" w14:textId="49D45CE0" w:rsidR="000877E4" w:rsidRDefault="000877E4" w:rsidP="000877E4">
      <w:pPr>
        <w:spacing w:after="0" w:line="240" w:lineRule="auto"/>
        <w:rPr>
          <w:rFonts w:cstheme="minorHAnsi"/>
          <w:sz w:val="40"/>
          <w:szCs w:val="40"/>
        </w:rPr>
      </w:pPr>
      <w:r>
        <w:rPr>
          <w:rFonts w:cstheme="minorHAnsi"/>
          <w:sz w:val="40"/>
          <w:szCs w:val="40"/>
        </w:rPr>
        <w:t>LT</w:t>
      </w:r>
      <w:r w:rsidR="00B809B4">
        <w:rPr>
          <w:rFonts w:cstheme="minorHAnsi"/>
          <w:sz w:val="40"/>
          <w:szCs w:val="40"/>
        </w:rPr>
        <w:t>C</w:t>
      </w:r>
      <w:r w:rsidR="00290646">
        <w:rPr>
          <w:rFonts w:cstheme="minorHAnsi"/>
          <w:sz w:val="40"/>
          <w:szCs w:val="40"/>
        </w:rPr>
        <w:t>3615</w:t>
      </w:r>
      <w:r>
        <w:rPr>
          <w:rFonts w:cstheme="minorHAnsi"/>
          <w:sz w:val="40"/>
          <w:szCs w:val="40"/>
        </w:rPr>
        <w:t xml:space="preserve"> </w:t>
      </w:r>
      <w:r w:rsidR="00A73699">
        <w:rPr>
          <w:rFonts w:cstheme="minorHAnsi"/>
          <w:sz w:val="40"/>
          <w:szCs w:val="40"/>
        </w:rPr>
        <w:t>QFN</w:t>
      </w:r>
      <w:r>
        <w:rPr>
          <w:rFonts w:cstheme="minorHAnsi"/>
          <w:sz w:val="40"/>
          <w:szCs w:val="40"/>
        </w:rPr>
        <w:t xml:space="preserve"> </w:t>
      </w:r>
      <w:r w:rsidRPr="000228AA">
        <w:rPr>
          <w:rFonts w:cstheme="minorHAnsi"/>
          <w:sz w:val="40"/>
          <w:szCs w:val="40"/>
        </w:rPr>
        <w:t xml:space="preserve">Test Platform Migration from </w:t>
      </w:r>
    </w:p>
    <w:p w14:paraId="2DCA7346" w14:textId="77777777" w:rsidR="000877E4" w:rsidRPr="000228AA" w:rsidRDefault="000877E4" w:rsidP="000877E4">
      <w:pPr>
        <w:spacing w:after="0" w:line="240" w:lineRule="auto"/>
        <w:rPr>
          <w:rFonts w:cstheme="minorHAnsi"/>
          <w:sz w:val="40"/>
          <w:szCs w:val="40"/>
        </w:rPr>
      </w:pPr>
      <w:r>
        <w:rPr>
          <w:rFonts w:cstheme="minorHAnsi"/>
          <w:sz w:val="40"/>
          <w:szCs w:val="40"/>
        </w:rPr>
        <w:t>LTX TS88</w:t>
      </w:r>
      <w:r w:rsidRPr="000228AA">
        <w:rPr>
          <w:rFonts w:cstheme="minorHAnsi"/>
          <w:sz w:val="40"/>
          <w:szCs w:val="40"/>
        </w:rPr>
        <w:t xml:space="preserve"> to </w:t>
      </w:r>
      <w:r>
        <w:rPr>
          <w:rFonts w:cstheme="minorHAnsi"/>
          <w:sz w:val="40"/>
          <w:szCs w:val="40"/>
        </w:rPr>
        <w:t>Eagle ETS88</w:t>
      </w:r>
      <w:r w:rsidRPr="000228AA">
        <w:rPr>
          <w:rFonts w:cstheme="minorHAnsi"/>
          <w:sz w:val="40"/>
          <w:szCs w:val="40"/>
        </w:rPr>
        <w:t xml:space="preserve"> </w:t>
      </w:r>
    </w:p>
    <w:p w14:paraId="27708D56" w14:textId="77777777" w:rsidR="0077050C" w:rsidRDefault="0077050C" w:rsidP="005B7581">
      <w:pPr>
        <w:spacing w:after="0"/>
        <w:rPr>
          <w:sz w:val="32"/>
        </w:rPr>
      </w:pPr>
    </w:p>
    <w:p w14:paraId="18B5E82A" w14:textId="6879E5C4" w:rsidR="00820899" w:rsidRPr="00EB48A1" w:rsidRDefault="00820899" w:rsidP="005B7581">
      <w:pPr>
        <w:spacing w:after="0"/>
        <w:rPr>
          <w:sz w:val="32"/>
        </w:rPr>
      </w:pPr>
      <w:r w:rsidRPr="00EB48A1">
        <w:rPr>
          <w:sz w:val="32"/>
        </w:rPr>
        <w:t xml:space="preserve"> </w:t>
      </w:r>
    </w:p>
    <w:p w14:paraId="1128A614" w14:textId="31F387AA" w:rsidR="00820899" w:rsidRPr="00EB48A1" w:rsidRDefault="00820899" w:rsidP="005B7581">
      <w:pPr>
        <w:spacing w:after="0"/>
        <w:rPr>
          <w:b/>
          <w:sz w:val="32"/>
        </w:rPr>
      </w:pPr>
      <w:r w:rsidRPr="00EB48A1">
        <w:rPr>
          <w:b/>
          <w:sz w:val="32"/>
        </w:rPr>
        <w:t>PCN NUMBER</w:t>
      </w:r>
      <w:r w:rsidRPr="0022130B">
        <w:rPr>
          <w:sz w:val="32"/>
        </w:rPr>
        <w:t xml:space="preserve">: </w:t>
      </w:r>
      <w:r w:rsidR="0022130B" w:rsidRPr="0022130B">
        <w:rPr>
          <w:sz w:val="32"/>
        </w:rPr>
        <w:t xml:space="preserve"> </w:t>
      </w:r>
      <w:r w:rsidR="0022130B" w:rsidRPr="0022130B">
        <w:rPr>
          <w:sz w:val="32"/>
        </w:rPr>
        <w:t>PCN 21_0187</w:t>
      </w:r>
    </w:p>
    <w:p w14:paraId="5F781472" w14:textId="22F691A5" w:rsidR="00820899" w:rsidRPr="00EB48A1" w:rsidRDefault="00820899" w:rsidP="005B7581">
      <w:pPr>
        <w:spacing w:after="0"/>
        <w:rPr>
          <w:sz w:val="32"/>
        </w:rPr>
      </w:pPr>
    </w:p>
    <w:p w14:paraId="1CB548AF" w14:textId="1E6D2B1A" w:rsidR="00820899" w:rsidRPr="00EB48A1" w:rsidRDefault="00820899" w:rsidP="005B7581">
      <w:pPr>
        <w:spacing w:after="0"/>
        <w:rPr>
          <w:sz w:val="32"/>
        </w:rPr>
      </w:pPr>
    </w:p>
    <w:p w14:paraId="71B2314C" w14:textId="77777777" w:rsidR="00820899" w:rsidRPr="00EB48A1" w:rsidRDefault="00820899" w:rsidP="005B7581">
      <w:pPr>
        <w:spacing w:after="0"/>
        <w:rPr>
          <w:b/>
          <w:sz w:val="32"/>
        </w:rPr>
      </w:pPr>
      <w:r w:rsidRPr="00EB48A1">
        <w:rPr>
          <w:b/>
          <w:sz w:val="32"/>
        </w:rPr>
        <w:t xml:space="preserve">REVISION: </w:t>
      </w:r>
    </w:p>
    <w:p w14:paraId="5C1A14A3" w14:textId="77777777" w:rsidR="00820899" w:rsidRPr="00EB48A1" w:rsidRDefault="00820899" w:rsidP="005B7581">
      <w:pPr>
        <w:spacing w:after="0"/>
        <w:rPr>
          <w:sz w:val="32"/>
        </w:rPr>
      </w:pPr>
      <w:r w:rsidRPr="00EB48A1">
        <w:rPr>
          <w:sz w:val="32"/>
        </w:rPr>
        <w:t xml:space="preserve">A </w:t>
      </w:r>
    </w:p>
    <w:p w14:paraId="6F969DEF" w14:textId="77777777" w:rsidR="00820899" w:rsidRPr="00EB48A1" w:rsidRDefault="00820899" w:rsidP="005B7581">
      <w:pPr>
        <w:spacing w:after="0"/>
        <w:rPr>
          <w:sz w:val="32"/>
        </w:rPr>
      </w:pPr>
      <w:r w:rsidRPr="00EB48A1">
        <w:rPr>
          <w:sz w:val="32"/>
        </w:rPr>
        <w:t xml:space="preserve"> </w:t>
      </w:r>
    </w:p>
    <w:p w14:paraId="0035C92C" w14:textId="77777777" w:rsidR="00820899" w:rsidRPr="00EB48A1" w:rsidRDefault="00820899" w:rsidP="005B7581">
      <w:pPr>
        <w:spacing w:after="0"/>
        <w:rPr>
          <w:b/>
          <w:sz w:val="32"/>
        </w:rPr>
      </w:pPr>
      <w:r w:rsidRPr="00EB48A1">
        <w:rPr>
          <w:b/>
          <w:sz w:val="32"/>
        </w:rPr>
        <w:t xml:space="preserve">DATE: </w:t>
      </w:r>
    </w:p>
    <w:p w14:paraId="096D94E9" w14:textId="4397888B" w:rsidR="005B7581" w:rsidRPr="00EB48A1" w:rsidRDefault="00CF3B12" w:rsidP="005B7581">
      <w:pPr>
        <w:spacing w:after="0"/>
        <w:rPr>
          <w:sz w:val="32"/>
        </w:rPr>
      </w:pPr>
      <w:r>
        <w:rPr>
          <w:sz w:val="32"/>
        </w:rPr>
        <w:t>0</w:t>
      </w:r>
      <w:r w:rsidR="00A8311A">
        <w:rPr>
          <w:sz w:val="32"/>
        </w:rPr>
        <w:t>8</w:t>
      </w:r>
      <w:r w:rsidR="00820899" w:rsidRPr="00EB48A1">
        <w:rPr>
          <w:sz w:val="32"/>
        </w:rPr>
        <w:t>/</w:t>
      </w:r>
      <w:r w:rsidR="00C93E19">
        <w:rPr>
          <w:sz w:val="32"/>
        </w:rPr>
        <w:t>11</w:t>
      </w:r>
      <w:r>
        <w:rPr>
          <w:sz w:val="32"/>
        </w:rPr>
        <w:t>/</w:t>
      </w:r>
      <w:r w:rsidR="00820899" w:rsidRPr="00EB48A1">
        <w:rPr>
          <w:sz w:val="32"/>
        </w:rPr>
        <w:t>202</w:t>
      </w:r>
      <w:r w:rsidR="001809FD">
        <w:rPr>
          <w:sz w:val="32"/>
        </w:rPr>
        <w:t>1</w:t>
      </w:r>
      <w:r w:rsidR="005B7581" w:rsidRPr="00EB48A1">
        <w:rPr>
          <w:sz w:val="32"/>
        </w:rPr>
        <w:br w:type="page"/>
      </w:r>
    </w:p>
    <w:p w14:paraId="246F95B7" w14:textId="77777777" w:rsidR="00820899" w:rsidRPr="00D3651C" w:rsidRDefault="00820899" w:rsidP="00820899">
      <w:pPr>
        <w:spacing w:after="0"/>
        <w:rPr>
          <w:b/>
        </w:rPr>
      </w:pPr>
      <w:r w:rsidRPr="00D3651C">
        <w:rPr>
          <w:b/>
        </w:rPr>
        <w:lastRenderedPageBreak/>
        <w:t xml:space="preserve">SUMMARY </w:t>
      </w:r>
    </w:p>
    <w:p w14:paraId="67CF5A48" w14:textId="77777777" w:rsidR="00820899" w:rsidRPr="00D3651C" w:rsidRDefault="00820899" w:rsidP="00820899">
      <w:pPr>
        <w:spacing w:after="0"/>
      </w:pPr>
      <w:r w:rsidRPr="00D3651C">
        <w:t xml:space="preserve"> </w:t>
      </w:r>
    </w:p>
    <w:p w14:paraId="75560982" w14:textId="7F4B01FD" w:rsidR="009C246C" w:rsidRDefault="0088416D" w:rsidP="00E37952">
      <w:pPr>
        <w:spacing w:after="0"/>
        <w:jc w:val="both"/>
      </w:pPr>
      <w:r>
        <w:t xml:space="preserve">The LTC®3615/LTC3615-1 are dual 3A synchronous </w:t>
      </w:r>
      <w:proofErr w:type="spellStart"/>
      <w:r>
        <w:t>stepdownregulatorsusing</w:t>
      </w:r>
      <w:proofErr w:type="spellEnd"/>
      <w:r>
        <w:t xml:space="preserve"> a </w:t>
      </w:r>
      <w:proofErr w:type="spellStart"/>
      <w:r>
        <w:t>currentmode</w:t>
      </w:r>
      <w:proofErr w:type="spellEnd"/>
      <w:r>
        <w:t>, constant-frequency architecture. The DC supply current is only 130µA (Burst Mode operation at no-load) while maintaining the output voltages, dropping to zero current in shutdown. The 2.25V to 5.5V input supply range makes the parts ideally suited for single Li-Ion applications. 100% duty cycle capability provides low dropout operation, which extends operating time in battery-operated systems. The operating frequency is externally programmable up to 4MHz, allowing the use of small surface mount inductors. 0°, 90°, or 180° (LTC3615) or 140°/180° (LTC3615-1) of phase shift between the two channels can be selected to minimize input current ripple and output voltage ripple in a dual 3A or single 6A output configuration. Programmable slew rate limiting reduces EMI, and external synchronization can be applied up to 4MHz. The internal synchronous switches increase efficiency and eliminate the need for external catch diodes, saving external components and board space</w:t>
      </w:r>
    </w:p>
    <w:p w14:paraId="7B9841B7" w14:textId="77777777" w:rsidR="00E37952" w:rsidRPr="001809FD" w:rsidRDefault="00E37952" w:rsidP="001809FD">
      <w:pPr>
        <w:spacing w:after="0"/>
      </w:pPr>
    </w:p>
    <w:p w14:paraId="63D857F2" w14:textId="35C6D0F7" w:rsidR="00A94332" w:rsidRPr="00A94332" w:rsidRDefault="00A94332" w:rsidP="00A94332">
      <w:pPr>
        <w:autoSpaceDE w:val="0"/>
        <w:autoSpaceDN w:val="0"/>
        <w:adjustRightInd w:val="0"/>
        <w:spacing w:after="0" w:line="240" w:lineRule="auto"/>
        <w:rPr>
          <w:rFonts w:cstheme="minorHAnsi"/>
        </w:rPr>
      </w:pPr>
      <w:r w:rsidRPr="00A94332">
        <w:rPr>
          <w:rFonts w:cstheme="minorHAnsi"/>
        </w:rPr>
        <w:t xml:space="preserve">To augment test manufacturing during increase in test volumes, </w:t>
      </w:r>
      <w:r>
        <w:rPr>
          <w:rFonts w:cstheme="minorHAnsi"/>
        </w:rPr>
        <w:t xml:space="preserve">the </w:t>
      </w:r>
      <w:r w:rsidR="001809FD">
        <w:rPr>
          <w:rFonts w:cstheme="minorHAnsi"/>
        </w:rPr>
        <w:t>LT</w:t>
      </w:r>
      <w:r w:rsidR="00E37952">
        <w:rPr>
          <w:rFonts w:cstheme="minorHAnsi"/>
        </w:rPr>
        <w:t>C</w:t>
      </w:r>
      <w:r w:rsidR="00E458DA">
        <w:rPr>
          <w:rFonts w:cstheme="minorHAnsi"/>
        </w:rPr>
        <w:t xml:space="preserve">3615 - </w:t>
      </w:r>
      <w:r w:rsidR="00A73699">
        <w:rPr>
          <w:rFonts w:cstheme="minorHAnsi"/>
        </w:rPr>
        <w:t>Q</w:t>
      </w:r>
      <w:r w:rsidR="00E458DA">
        <w:rPr>
          <w:rFonts w:cstheme="minorHAnsi"/>
        </w:rPr>
        <w:t>FN</w:t>
      </w:r>
      <w:r w:rsidRPr="00A94332">
        <w:rPr>
          <w:rFonts w:cstheme="minorHAnsi"/>
        </w:rPr>
        <w:t xml:space="preserve"> is </w:t>
      </w:r>
      <w:r>
        <w:rPr>
          <w:rFonts w:cstheme="minorHAnsi"/>
        </w:rPr>
        <w:t>planned</w:t>
      </w:r>
      <w:r w:rsidRPr="00A94332">
        <w:rPr>
          <w:rFonts w:cstheme="minorHAnsi"/>
        </w:rPr>
        <w:t xml:space="preserve"> to be</w:t>
      </w:r>
    </w:p>
    <w:p w14:paraId="7DB2DCDD" w14:textId="3DE15B94" w:rsidR="00A94332" w:rsidRDefault="00A94332" w:rsidP="00A94332">
      <w:pPr>
        <w:autoSpaceDE w:val="0"/>
        <w:autoSpaceDN w:val="0"/>
        <w:adjustRightInd w:val="0"/>
        <w:spacing w:after="0" w:line="240" w:lineRule="auto"/>
        <w:rPr>
          <w:rFonts w:cstheme="minorHAnsi"/>
        </w:rPr>
      </w:pPr>
      <w:r w:rsidRPr="00A94332">
        <w:rPr>
          <w:rFonts w:cstheme="minorHAnsi"/>
        </w:rPr>
        <w:t xml:space="preserve">transferred to another test platform, from </w:t>
      </w:r>
      <w:r w:rsidR="001809FD">
        <w:rPr>
          <w:rFonts w:cstheme="minorHAnsi"/>
        </w:rPr>
        <w:t>LTX</w:t>
      </w:r>
      <w:r w:rsidR="007C18AF">
        <w:rPr>
          <w:rFonts w:cstheme="minorHAnsi"/>
        </w:rPr>
        <w:t xml:space="preserve"> TS88</w:t>
      </w:r>
      <w:r>
        <w:rPr>
          <w:rFonts w:cstheme="minorHAnsi"/>
        </w:rPr>
        <w:t xml:space="preserve"> to </w:t>
      </w:r>
      <w:r w:rsidR="001809FD">
        <w:rPr>
          <w:rFonts w:cstheme="minorHAnsi"/>
        </w:rPr>
        <w:t>Eagle ETS-88</w:t>
      </w:r>
      <w:r>
        <w:rPr>
          <w:rFonts w:cstheme="minorHAnsi"/>
        </w:rPr>
        <w:t>.</w:t>
      </w:r>
    </w:p>
    <w:p w14:paraId="0DBAAE2B" w14:textId="77777777" w:rsidR="00A94332" w:rsidRPr="00A94332" w:rsidRDefault="00A94332" w:rsidP="00A94332">
      <w:pPr>
        <w:autoSpaceDE w:val="0"/>
        <w:autoSpaceDN w:val="0"/>
        <w:adjustRightInd w:val="0"/>
        <w:spacing w:after="0" w:line="240" w:lineRule="auto"/>
        <w:rPr>
          <w:rFonts w:cstheme="minorHAnsi"/>
        </w:rPr>
      </w:pPr>
    </w:p>
    <w:p w14:paraId="51D01773" w14:textId="5307444F" w:rsidR="00A94332" w:rsidRPr="00A94332" w:rsidRDefault="00A94332" w:rsidP="00A94332">
      <w:pPr>
        <w:autoSpaceDE w:val="0"/>
        <w:autoSpaceDN w:val="0"/>
        <w:adjustRightInd w:val="0"/>
        <w:spacing w:after="0" w:line="240" w:lineRule="auto"/>
        <w:rPr>
          <w:rFonts w:cstheme="minorHAnsi"/>
        </w:rPr>
      </w:pPr>
      <w:r w:rsidRPr="00A94332">
        <w:rPr>
          <w:rFonts w:cstheme="minorHAnsi"/>
        </w:rPr>
        <w:t xml:space="preserve">There is no change to the form, fit, function, </w:t>
      </w:r>
      <w:r w:rsidR="003961CA" w:rsidRPr="00A94332">
        <w:rPr>
          <w:rFonts w:cstheme="minorHAnsi"/>
        </w:rPr>
        <w:t>quality,</w:t>
      </w:r>
      <w:r w:rsidRPr="00A94332">
        <w:rPr>
          <w:rFonts w:cstheme="minorHAnsi"/>
        </w:rPr>
        <w:t xml:space="preserve"> or reliability of the transferred parts.</w:t>
      </w:r>
    </w:p>
    <w:p w14:paraId="73C3A11A" w14:textId="14F37D7D" w:rsidR="00A94332" w:rsidRDefault="00A94332" w:rsidP="00A94332">
      <w:pPr>
        <w:autoSpaceDE w:val="0"/>
        <w:autoSpaceDN w:val="0"/>
        <w:adjustRightInd w:val="0"/>
        <w:spacing w:after="0" w:line="240" w:lineRule="auto"/>
        <w:rPr>
          <w:rFonts w:cstheme="minorHAnsi"/>
        </w:rPr>
      </w:pPr>
      <w:r w:rsidRPr="00A94332">
        <w:rPr>
          <w:rFonts w:cstheme="minorHAnsi"/>
        </w:rPr>
        <w:t xml:space="preserve">This report documents the successful completion of the </w:t>
      </w:r>
      <w:r w:rsidR="00C0340D">
        <w:rPr>
          <w:rFonts w:cstheme="minorHAnsi"/>
        </w:rPr>
        <w:t xml:space="preserve">platform </w:t>
      </w:r>
      <w:r>
        <w:rPr>
          <w:rFonts w:cstheme="minorHAnsi"/>
        </w:rPr>
        <w:t>migration</w:t>
      </w:r>
      <w:r w:rsidR="00C0340D">
        <w:rPr>
          <w:rFonts w:cstheme="minorHAnsi"/>
        </w:rPr>
        <w:t>/</w:t>
      </w:r>
      <w:r w:rsidR="00C0340D" w:rsidRPr="00C0340D">
        <w:rPr>
          <w:rFonts w:cstheme="minorHAnsi"/>
        </w:rPr>
        <w:t xml:space="preserve"> </w:t>
      </w:r>
      <w:r w:rsidR="00C0340D" w:rsidRPr="00A94332">
        <w:rPr>
          <w:rFonts w:cstheme="minorHAnsi"/>
        </w:rPr>
        <w:t>product test transfer</w:t>
      </w:r>
      <w:r w:rsidRPr="00A94332">
        <w:rPr>
          <w:rFonts w:cstheme="minorHAnsi"/>
        </w:rPr>
        <w:t xml:space="preserve"> requirements for the</w:t>
      </w:r>
      <w:r>
        <w:rPr>
          <w:rFonts w:cstheme="minorHAnsi"/>
        </w:rPr>
        <w:t xml:space="preserve"> </w:t>
      </w:r>
      <w:r w:rsidRPr="00A94332">
        <w:rPr>
          <w:rFonts w:cstheme="minorHAnsi"/>
        </w:rPr>
        <w:t xml:space="preserve">release of </w:t>
      </w:r>
      <w:r w:rsidR="00E458DA">
        <w:rPr>
          <w:rFonts w:cstheme="minorHAnsi"/>
        </w:rPr>
        <w:t xml:space="preserve">LTC3615 - </w:t>
      </w:r>
      <w:r w:rsidR="00A73699">
        <w:rPr>
          <w:rFonts w:cstheme="minorHAnsi"/>
        </w:rPr>
        <w:t>Q</w:t>
      </w:r>
      <w:r w:rsidR="00E458DA">
        <w:rPr>
          <w:rFonts w:cstheme="minorHAnsi"/>
        </w:rPr>
        <w:t>FN</w:t>
      </w:r>
      <w:r w:rsidR="00E458DA" w:rsidRPr="00A94332">
        <w:rPr>
          <w:rFonts w:cstheme="minorHAnsi"/>
        </w:rPr>
        <w:t xml:space="preserve"> </w:t>
      </w:r>
      <w:r w:rsidRPr="00A94332">
        <w:rPr>
          <w:rFonts w:cstheme="minorHAnsi"/>
        </w:rPr>
        <w:t xml:space="preserve">from </w:t>
      </w:r>
      <w:r w:rsidR="001809FD">
        <w:rPr>
          <w:rFonts w:cstheme="minorHAnsi"/>
        </w:rPr>
        <w:t>LTX</w:t>
      </w:r>
      <w:r>
        <w:rPr>
          <w:rFonts w:cstheme="minorHAnsi"/>
        </w:rPr>
        <w:t xml:space="preserve"> </w:t>
      </w:r>
      <w:r w:rsidR="007C18AF">
        <w:rPr>
          <w:rFonts w:cstheme="minorHAnsi"/>
        </w:rPr>
        <w:t xml:space="preserve">TS88 </w:t>
      </w:r>
      <w:r>
        <w:rPr>
          <w:rFonts w:cstheme="minorHAnsi"/>
        </w:rPr>
        <w:t xml:space="preserve">to </w:t>
      </w:r>
      <w:r w:rsidR="001809FD">
        <w:rPr>
          <w:rFonts w:cstheme="minorHAnsi"/>
        </w:rPr>
        <w:t>ETS-88</w:t>
      </w:r>
      <w:r w:rsidRPr="00A94332">
        <w:rPr>
          <w:rFonts w:cstheme="minorHAnsi"/>
        </w:rPr>
        <w:t>.</w:t>
      </w:r>
    </w:p>
    <w:p w14:paraId="33860B86" w14:textId="77777777" w:rsidR="00A94332" w:rsidRPr="00A94332" w:rsidRDefault="00A94332" w:rsidP="00A94332">
      <w:pPr>
        <w:autoSpaceDE w:val="0"/>
        <w:autoSpaceDN w:val="0"/>
        <w:adjustRightInd w:val="0"/>
        <w:spacing w:after="0" w:line="240" w:lineRule="auto"/>
        <w:rPr>
          <w:rFonts w:cstheme="minorHAnsi"/>
        </w:rPr>
      </w:pPr>
    </w:p>
    <w:p w14:paraId="33084B1F" w14:textId="77777777" w:rsidR="00A94332" w:rsidRPr="00A94332" w:rsidRDefault="00A94332" w:rsidP="00A94332">
      <w:pPr>
        <w:autoSpaceDE w:val="0"/>
        <w:autoSpaceDN w:val="0"/>
        <w:adjustRightInd w:val="0"/>
        <w:spacing w:after="0" w:line="240" w:lineRule="auto"/>
        <w:rPr>
          <w:rFonts w:cstheme="minorHAnsi"/>
        </w:rPr>
      </w:pPr>
      <w:r w:rsidRPr="00A94332">
        <w:rPr>
          <w:rFonts w:cstheme="minorHAnsi"/>
        </w:rPr>
        <w:t>Test product qualification was performed according to Analog Device’s Specification</w:t>
      </w:r>
    </w:p>
    <w:p w14:paraId="311CD6B2" w14:textId="6036B4A8" w:rsidR="00A94332" w:rsidRPr="00D3651C" w:rsidRDefault="00A94332" w:rsidP="00A94332">
      <w:pPr>
        <w:spacing w:after="0"/>
      </w:pPr>
      <w:r w:rsidRPr="00A94332">
        <w:rPr>
          <w:rFonts w:cstheme="minorHAnsi"/>
        </w:rPr>
        <w:t>(TST00094/TST00095 – Test Platform Migration Specification)</w:t>
      </w:r>
    </w:p>
    <w:p w14:paraId="1C78CEEA" w14:textId="77777777" w:rsidR="00820899" w:rsidRPr="00D3651C" w:rsidRDefault="00820899" w:rsidP="00820899">
      <w:pPr>
        <w:spacing w:after="0"/>
      </w:pPr>
      <w:r w:rsidRPr="00D3651C">
        <w:t xml:space="preserve"> </w:t>
      </w:r>
    </w:p>
    <w:p w14:paraId="61A6ADF7" w14:textId="77777777" w:rsidR="00820899" w:rsidRPr="00D3651C" w:rsidRDefault="00820899" w:rsidP="00820899">
      <w:pPr>
        <w:spacing w:after="0"/>
        <w:rPr>
          <w:b/>
        </w:rPr>
      </w:pPr>
      <w:r w:rsidRPr="00D3651C">
        <w:rPr>
          <w:b/>
        </w:rPr>
        <w:t xml:space="preserve">TEST AND PRODUCT INFORMATION </w:t>
      </w:r>
    </w:p>
    <w:p w14:paraId="526CB718" w14:textId="77777777" w:rsidR="00820899" w:rsidRPr="00D3651C" w:rsidRDefault="00820899" w:rsidP="00820899">
      <w:pPr>
        <w:spacing w:after="0"/>
      </w:pPr>
      <w:r w:rsidRPr="00D3651C">
        <w:t xml:space="preserve"> </w:t>
      </w:r>
    </w:p>
    <w:p w14:paraId="2FB8EFCF" w14:textId="08DC6521" w:rsidR="00820899" w:rsidRPr="00D3651C" w:rsidRDefault="00820899" w:rsidP="00820899">
      <w:pPr>
        <w:spacing w:after="0"/>
      </w:pPr>
      <w:r w:rsidRPr="00D3651C">
        <w:t xml:space="preserve">Device: </w:t>
      </w:r>
      <w:r w:rsidR="005D3B8C" w:rsidRPr="00D3651C">
        <w:tab/>
      </w:r>
      <w:r w:rsidR="00FF4F03">
        <w:t>LTC3615 - QFN</w:t>
      </w:r>
      <w:r w:rsidR="005D3B8C" w:rsidRPr="00D3651C">
        <w:tab/>
      </w:r>
      <w:r w:rsidR="005D3B8C" w:rsidRPr="00D3651C">
        <w:tab/>
      </w:r>
      <w:r w:rsidR="005D3B8C" w:rsidRPr="00D3651C">
        <w:tab/>
      </w:r>
      <w:r w:rsidR="005D3B8C" w:rsidRPr="00D3651C">
        <w:tab/>
      </w:r>
      <w:r w:rsidRPr="00D3651C">
        <w:t xml:space="preserve"> </w:t>
      </w:r>
    </w:p>
    <w:p w14:paraId="64D494BD" w14:textId="1C6BF64A" w:rsidR="00820899" w:rsidRPr="00B17BE4" w:rsidRDefault="00820899" w:rsidP="00A94332">
      <w:pPr>
        <w:pStyle w:val="Default"/>
        <w:rPr>
          <w:rFonts w:asciiTheme="minorHAnsi" w:hAnsiTheme="minorHAnsi" w:cstheme="minorBidi"/>
          <w:color w:val="auto"/>
          <w:sz w:val="22"/>
          <w:szCs w:val="22"/>
        </w:rPr>
      </w:pPr>
      <w:r w:rsidRPr="00B17BE4">
        <w:rPr>
          <w:rFonts w:asciiTheme="minorHAnsi" w:hAnsiTheme="minorHAnsi" w:cstheme="minorBidi"/>
          <w:color w:val="auto"/>
          <w:sz w:val="22"/>
          <w:szCs w:val="22"/>
        </w:rPr>
        <w:t>Package</w:t>
      </w:r>
      <w:r w:rsidR="005D3B8C" w:rsidRPr="00B17BE4">
        <w:rPr>
          <w:rFonts w:asciiTheme="minorHAnsi" w:hAnsiTheme="minorHAnsi" w:cstheme="minorBidi"/>
          <w:color w:val="auto"/>
          <w:sz w:val="22"/>
          <w:szCs w:val="22"/>
        </w:rPr>
        <w:t>:</w:t>
      </w:r>
      <w:r w:rsidR="00A94332" w:rsidRPr="00B17BE4">
        <w:rPr>
          <w:rFonts w:asciiTheme="minorHAnsi" w:hAnsiTheme="minorHAnsi" w:cstheme="minorBidi"/>
          <w:color w:val="auto"/>
          <w:sz w:val="22"/>
          <w:szCs w:val="22"/>
        </w:rPr>
        <w:t xml:space="preserve"> </w:t>
      </w:r>
      <w:r w:rsidR="00B17BE4" w:rsidRPr="00B17BE4">
        <w:rPr>
          <w:rFonts w:asciiTheme="minorHAnsi" w:hAnsiTheme="minorHAnsi" w:cstheme="minorBidi"/>
          <w:color w:val="auto"/>
          <w:sz w:val="22"/>
          <w:szCs w:val="22"/>
        </w:rPr>
        <w:t>24-LEAD (4mm × 4mm) PLASTIC QFN</w:t>
      </w:r>
      <w:r w:rsidR="001809FD" w:rsidRPr="00B17BE4">
        <w:rPr>
          <w:rFonts w:asciiTheme="minorHAnsi" w:hAnsiTheme="minorHAnsi" w:cstheme="minorBidi"/>
          <w:color w:val="auto"/>
          <w:sz w:val="22"/>
          <w:szCs w:val="22"/>
        </w:rPr>
        <w:t>.</w:t>
      </w:r>
      <w:r w:rsidR="005D3B8C" w:rsidRPr="00B17BE4">
        <w:rPr>
          <w:rFonts w:asciiTheme="minorHAnsi" w:hAnsiTheme="minorHAnsi" w:cstheme="minorBidi"/>
          <w:color w:val="auto"/>
          <w:sz w:val="22"/>
          <w:szCs w:val="22"/>
        </w:rPr>
        <w:tab/>
      </w:r>
    </w:p>
    <w:p w14:paraId="71B26561" w14:textId="69405E51" w:rsidR="00C0340D" w:rsidRDefault="00820899" w:rsidP="00C0340D">
      <w:pPr>
        <w:autoSpaceDE w:val="0"/>
        <w:autoSpaceDN w:val="0"/>
        <w:spacing w:after="0" w:line="240" w:lineRule="auto"/>
      </w:pPr>
      <w:r w:rsidRPr="00D3651C">
        <w:t>Part</w:t>
      </w:r>
      <w:r w:rsidR="00CF3B12">
        <w:t xml:space="preserve"> N</w:t>
      </w:r>
      <w:r w:rsidRPr="00D3651C">
        <w:t xml:space="preserve">ame:  </w:t>
      </w:r>
      <w:r w:rsidR="006C5CB1">
        <w:t>LTC3615</w:t>
      </w:r>
      <w:r w:rsidR="00A11920">
        <w:t>EUF/ LTC3615IUF</w:t>
      </w:r>
      <w:r w:rsidR="00FF4F03">
        <w:t>/</w:t>
      </w:r>
      <w:r w:rsidR="00FF4F03" w:rsidRPr="00FF4F03">
        <w:t xml:space="preserve"> </w:t>
      </w:r>
      <w:r w:rsidR="00FF4F03">
        <w:t>LTC3615EUF-1/ LTC3615IUF-1</w:t>
      </w:r>
    </w:p>
    <w:p w14:paraId="1C32BD96" w14:textId="7FA40F7C" w:rsidR="00820899" w:rsidRDefault="00820899" w:rsidP="00426A44">
      <w:pPr>
        <w:autoSpaceDE w:val="0"/>
        <w:autoSpaceDN w:val="0"/>
        <w:spacing w:after="0" w:line="240" w:lineRule="auto"/>
      </w:pPr>
      <w:r w:rsidRPr="00D3651C">
        <w:t>Catalog Part</w:t>
      </w:r>
      <w:r w:rsidR="00CF3B12">
        <w:t xml:space="preserve"> N</w:t>
      </w:r>
      <w:r w:rsidRPr="00D3651C">
        <w:t>ame</w:t>
      </w:r>
    </w:p>
    <w:p w14:paraId="53F2F897" w14:textId="6802F7F4" w:rsidR="00B809B4" w:rsidRPr="00B809B4" w:rsidRDefault="00B809B4" w:rsidP="00B809B4">
      <w:r>
        <w:t>LTC3615EUF#PBF</w:t>
      </w:r>
      <w:r w:rsidR="00373F66">
        <w:t xml:space="preserve">; </w:t>
      </w:r>
      <w:r>
        <w:t>LTC3615EUF-1#PBF;</w:t>
      </w:r>
      <w:r w:rsidR="00373F66">
        <w:t xml:space="preserve"> </w:t>
      </w:r>
      <w:r>
        <w:t>LTC3615IUF#PBF;</w:t>
      </w:r>
      <w:r w:rsidR="00373F66">
        <w:t xml:space="preserve"> </w:t>
      </w:r>
      <w:r>
        <w:t>LTC3615IUF-1#PBF</w:t>
      </w:r>
    </w:p>
    <w:p w14:paraId="619FEFD8" w14:textId="73C7AEA7" w:rsidR="00820899" w:rsidRPr="00D3651C" w:rsidRDefault="00820899" w:rsidP="00820899">
      <w:pPr>
        <w:spacing w:after="0"/>
      </w:pPr>
      <w:r w:rsidRPr="00D3651C">
        <w:t>Tester Platform1:</w:t>
      </w:r>
      <w:r w:rsidR="00C0340D">
        <w:t xml:space="preserve"> </w:t>
      </w:r>
      <w:r w:rsidR="00426A44">
        <w:t>ETS-88</w:t>
      </w:r>
      <w:r w:rsidR="000446AB" w:rsidRPr="00D3651C">
        <w:tab/>
      </w:r>
      <w:r w:rsidR="000446AB" w:rsidRPr="00D3651C">
        <w:tab/>
      </w:r>
    </w:p>
    <w:p w14:paraId="4FC10ED4" w14:textId="0AE5F281" w:rsidR="00820899" w:rsidRPr="00D3651C" w:rsidRDefault="00A83EDB" w:rsidP="00820899">
      <w:pPr>
        <w:spacing w:after="0"/>
      </w:pPr>
      <w:r>
        <w:t>Handler</w:t>
      </w:r>
      <w:r w:rsidR="00820899" w:rsidRPr="00D3651C">
        <w:t xml:space="preserve">1: </w:t>
      </w:r>
      <w:r w:rsidR="00237EC8" w:rsidRPr="00237EC8">
        <w:t>RASCO1000_CP4_AHC</w:t>
      </w:r>
      <w:r w:rsidR="00FD5A26" w:rsidRPr="00D3651C">
        <w:tab/>
      </w:r>
      <w:r w:rsidR="00FD5A26" w:rsidRPr="00D3651C">
        <w:tab/>
      </w:r>
      <w:r w:rsidR="00FD5A26" w:rsidRPr="00D3651C">
        <w:tab/>
      </w:r>
      <w:r w:rsidR="00820899" w:rsidRPr="00D3651C">
        <w:t xml:space="preserve"> </w:t>
      </w:r>
    </w:p>
    <w:p w14:paraId="3C62C14B" w14:textId="3B2A5046" w:rsidR="00820899" w:rsidRPr="00D3651C" w:rsidRDefault="00820899" w:rsidP="00820899">
      <w:pPr>
        <w:spacing w:after="0"/>
      </w:pPr>
      <w:r w:rsidRPr="00D3651C">
        <w:t xml:space="preserve">Tester Platform2: </w:t>
      </w:r>
      <w:r w:rsidR="00426A44">
        <w:t>LTX</w:t>
      </w:r>
      <w:r w:rsidR="003961CA">
        <w:t xml:space="preserve"> TS88</w:t>
      </w:r>
      <w:r w:rsidR="000446AB" w:rsidRPr="00D3651C">
        <w:tab/>
      </w:r>
      <w:r w:rsidR="000446AB" w:rsidRPr="00D3651C">
        <w:tab/>
      </w:r>
      <w:r w:rsidR="000446AB" w:rsidRPr="00D3651C">
        <w:tab/>
      </w:r>
      <w:r w:rsidRPr="00D3651C">
        <w:t xml:space="preserve"> </w:t>
      </w:r>
    </w:p>
    <w:p w14:paraId="339E31C3" w14:textId="06D6E7FC" w:rsidR="00820899" w:rsidRPr="00D3651C" w:rsidRDefault="00A83EDB" w:rsidP="00820899">
      <w:pPr>
        <w:spacing w:after="0"/>
      </w:pPr>
      <w:r>
        <w:t>Handler</w:t>
      </w:r>
      <w:r w:rsidR="00820899" w:rsidRPr="00D3651C">
        <w:t xml:space="preserve">2: </w:t>
      </w:r>
      <w:r w:rsidR="00237EC8" w:rsidRPr="00237EC8">
        <w:t>RASCO1000_CP4_AHC</w:t>
      </w:r>
      <w:r w:rsidR="000446AB" w:rsidRPr="00D3651C">
        <w:tab/>
      </w:r>
      <w:r w:rsidR="000446AB" w:rsidRPr="00D3651C">
        <w:tab/>
      </w:r>
      <w:r w:rsidR="000446AB" w:rsidRPr="00D3651C">
        <w:tab/>
      </w:r>
      <w:r w:rsidR="000446AB" w:rsidRPr="00D3651C">
        <w:tab/>
      </w:r>
    </w:p>
    <w:p w14:paraId="23D260CD" w14:textId="7BF43E8A" w:rsidR="00426A44" w:rsidRDefault="00426A44" w:rsidP="00820899">
      <w:pPr>
        <w:spacing w:after="0"/>
      </w:pPr>
    </w:p>
    <w:p w14:paraId="01B4C39A" w14:textId="77777777" w:rsidR="00426A44" w:rsidRPr="00D3651C" w:rsidRDefault="00426A44" w:rsidP="00820899">
      <w:pPr>
        <w:spacing w:after="0"/>
      </w:pPr>
    </w:p>
    <w:p w14:paraId="3BB79A38" w14:textId="77777777" w:rsidR="00820899" w:rsidRPr="00D3651C" w:rsidRDefault="00820899" w:rsidP="00820899">
      <w:pPr>
        <w:spacing w:after="0"/>
        <w:rPr>
          <w:b/>
        </w:rPr>
      </w:pPr>
      <w:r w:rsidRPr="00D3651C">
        <w:rPr>
          <w:b/>
        </w:rPr>
        <w:t xml:space="preserve">TEST DESCRIPTION AND RESULTS (Test Platform Migration Criteria) </w:t>
      </w:r>
    </w:p>
    <w:p w14:paraId="0DA43B47" w14:textId="77777777" w:rsidR="00820899" w:rsidRPr="00D3651C" w:rsidRDefault="00820899" w:rsidP="00820899">
      <w:pPr>
        <w:spacing w:after="0"/>
      </w:pPr>
      <w:r w:rsidRPr="00D3651C">
        <w:t xml:space="preserve"> </w:t>
      </w:r>
    </w:p>
    <w:p w14:paraId="70B95737" w14:textId="6EC5228F" w:rsidR="006B175F" w:rsidRDefault="006B175F" w:rsidP="005076DD">
      <w:pPr>
        <w:spacing w:after="0"/>
        <w:rPr>
          <w:sz w:val="16"/>
        </w:rPr>
      </w:pPr>
    </w:p>
    <w:p w14:paraId="7FC9E3CD" w14:textId="77777777" w:rsidR="004007AC" w:rsidRDefault="004007AC" w:rsidP="004007AC">
      <w:pPr>
        <w:tabs>
          <w:tab w:val="left" w:pos="1530"/>
          <w:tab w:val="left" w:pos="1620"/>
        </w:tabs>
        <w:jc w:val="both"/>
      </w:pPr>
      <w:r>
        <w:t xml:space="preserve">Table 1. Provides a description of the qualification tests conducted and corresponding test results for LTC3615. All the units have undergone electrical tests on both the Linear Technology TS88_EXP and </w:t>
      </w:r>
      <w:r>
        <w:rPr>
          <w:bCs/>
        </w:rPr>
        <w:t xml:space="preserve">Eagle Test Systems ETS88 </w:t>
      </w:r>
      <w:r>
        <w:t>test platforms. Any device that did not meet the electrical qualification requirements, without further analysis and data to prove passing the qualification would be considered failed.</w:t>
      </w:r>
    </w:p>
    <w:p w14:paraId="7F3534D7" w14:textId="77777777" w:rsidR="004007AC" w:rsidRDefault="004007AC" w:rsidP="004007AC">
      <w:pPr>
        <w:tabs>
          <w:tab w:val="left" w:pos="1530"/>
          <w:tab w:val="left" w:pos="1620"/>
        </w:tabs>
      </w:pPr>
      <w:r>
        <w:lastRenderedPageBreak/>
        <w:tab/>
      </w:r>
      <w:r>
        <w:tab/>
      </w:r>
      <w:r>
        <w:tab/>
        <w:t xml:space="preserve">Table 1: </w:t>
      </w:r>
      <w:r w:rsidRPr="00123685">
        <w:t>Test Product Bulk Correlation Result</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254"/>
        <w:gridCol w:w="1073"/>
        <w:gridCol w:w="1025"/>
        <w:gridCol w:w="1539"/>
        <w:gridCol w:w="1350"/>
        <w:gridCol w:w="1710"/>
        <w:gridCol w:w="1624"/>
      </w:tblGrid>
      <w:tr w:rsidR="004007AC" w:rsidRPr="006643BE" w14:paraId="6D3E8F4B" w14:textId="77777777" w:rsidTr="00370D06">
        <w:trPr>
          <w:trHeight w:val="20"/>
          <w:jc w:val="center"/>
        </w:trPr>
        <w:tc>
          <w:tcPr>
            <w:tcW w:w="1254" w:type="dxa"/>
            <w:vAlign w:val="center"/>
          </w:tcPr>
          <w:p w14:paraId="37392899" w14:textId="77777777" w:rsidR="004007AC" w:rsidRPr="006643BE" w:rsidRDefault="004007AC" w:rsidP="00370D06">
            <w:pPr>
              <w:tabs>
                <w:tab w:val="left" w:pos="1530"/>
                <w:tab w:val="left" w:pos="1620"/>
              </w:tabs>
              <w:spacing w:line="240" w:lineRule="auto"/>
              <w:jc w:val="center"/>
            </w:pPr>
            <w:r w:rsidRPr="006643BE">
              <w:t>Generic</w:t>
            </w:r>
          </w:p>
        </w:tc>
        <w:tc>
          <w:tcPr>
            <w:tcW w:w="1073" w:type="dxa"/>
            <w:vAlign w:val="center"/>
          </w:tcPr>
          <w:p w14:paraId="26D73F3D" w14:textId="77777777" w:rsidR="004007AC" w:rsidRPr="006643BE" w:rsidRDefault="004007AC" w:rsidP="00370D06">
            <w:pPr>
              <w:tabs>
                <w:tab w:val="left" w:pos="1530"/>
                <w:tab w:val="left" w:pos="1620"/>
              </w:tabs>
              <w:spacing w:line="240" w:lineRule="auto"/>
              <w:jc w:val="center"/>
            </w:pPr>
            <w:r w:rsidRPr="006643BE">
              <w:t>Package</w:t>
            </w:r>
          </w:p>
        </w:tc>
        <w:tc>
          <w:tcPr>
            <w:tcW w:w="1025" w:type="dxa"/>
            <w:vAlign w:val="center"/>
          </w:tcPr>
          <w:p w14:paraId="2AA1CFD8" w14:textId="77777777" w:rsidR="004007AC" w:rsidRPr="006643BE" w:rsidRDefault="004007AC" w:rsidP="00370D06">
            <w:pPr>
              <w:tabs>
                <w:tab w:val="left" w:pos="1530"/>
                <w:tab w:val="left" w:pos="1620"/>
              </w:tabs>
              <w:spacing w:line="240" w:lineRule="auto"/>
              <w:jc w:val="center"/>
            </w:pPr>
            <w:r w:rsidRPr="006643BE">
              <w:t>Testing Site</w:t>
            </w:r>
          </w:p>
        </w:tc>
        <w:tc>
          <w:tcPr>
            <w:tcW w:w="1539" w:type="dxa"/>
            <w:vAlign w:val="center"/>
          </w:tcPr>
          <w:p w14:paraId="1CAF4C4A" w14:textId="77777777" w:rsidR="004007AC" w:rsidRPr="006643BE" w:rsidRDefault="004007AC" w:rsidP="00370D06">
            <w:pPr>
              <w:tabs>
                <w:tab w:val="left" w:pos="1530"/>
                <w:tab w:val="left" w:pos="1620"/>
              </w:tabs>
              <w:spacing w:line="240" w:lineRule="auto"/>
              <w:jc w:val="center"/>
            </w:pPr>
            <w:r>
              <w:t>LTX TS_88</w:t>
            </w:r>
          </w:p>
          <w:p w14:paraId="0C0E7CEA" w14:textId="77777777" w:rsidR="004007AC" w:rsidRPr="006643BE" w:rsidRDefault="004007AC" w:rsidP="00370D06">
            <w:pPr>
              <w:tabs>
                <w:tab w:val="left" w:pos="1530"/>
                <w:tab w:val="left" w:pos="1620"/>
              </w:tabs>
              <w:spacing w:line="240" w:lineRule="auto"/>
              <w:jc w:val="center"/>
            </w:pPr>
            <w:r w:rsidRPr="006643BE">
              <w:t>Test Lot Size</w:t>
            </w:r>
          </w:p>
        </w:tc>
        <w:tc>
          <w:tcPr>
            <w:tcW w:w="1350" w:type="dxa"/>
            <w:vAlign w:val="center"/>
          </w:tcPr>
          <w:p w14:paraId="22DAE22B" w14:textId="77777777" w:rsidR="004007AC" w:rsidRPr="006643BE" w:rsidRDefault="004007AC" w:rsidP="00370D06">
            <w:pPr>
              <w:tabs>
                <w:tab w:val="left" w:pos="1530"/>
                <w:tab w:val="left" w:pos="1620"/>
              </w:tabs>
              <w:spacing w:line="240" w:lineRule="auto"/>
              <w:jc w:val="center"/>
            </w:pPr>
            <w:r>
              <w:t>Eagle ETS88</w:t>
            </w:r>
          </w:p>
          <w:p w14:paraId="42235833" w14:textId="77777777" w:rsidR="004007AC" w:rsidRPr="006643BE" w:rsidRDefault="004007AC" w:rsidP="00370D06">
            <w:pPr>
              <w:tabs>
                <w:tab w:val="left" w:pos="1530"/>
                <w:tab w:val="left" w:pos="1620"/>
              </w:tabs>
              <w:spacing w:line="240" w:lineRule="auto"/>
              <w:jc w:val="center"/>
            </w:pPr>
            <w:r w:rsidRPr="006643BE">
              <w:t>Test Lot Size</w:t>
            </w:r>
          </w:p>
        </w:tc>
        <w:tc>
          <w:tcPr>
            <w:tcW w:w="1710" w:type="dxa"/>
            <w:vAlign w:val="center"/>
          </w:tcPr>
          <w:tbl>
            <w:tblPr>
              <w:tblW w:w="0" w:type="auto"/>
              <w:tblBorders>
                <w:top w:val="nil"/>
                <w:left w:val="nil"/>
                <w:bottom w:val="nil"/>
                <w:right w:val="nil"/>
              </w:tblBorders>
              <w:tblLook w:val="0000" w:firstRow="0" w:lastRow="0" w:firstColumn="0" w:lastColumn="0" w:noHBand="0" w:noVBand="0"/>
            </w:tblPr>
            <w:tblGrid>
              <w:gridCol w:w="1494"/>
            </w:tblGrid>
            <w:tr w:rsidR="004007AC" w:rsidRPr="006643BE" w14:paraId="28A0F304" w14:textId="77777777" w:rsidTr="00370D06">
              <w:trPr>
                <w:trHeight w:val="409"/>
              </w:trPr>
              <w:tc>
                <w:tcPr>
                  <w:tcW w:w="0" w:type="auto"/>
                </w:tcPr>
                <w:p w14:paraId="60FB686E" w14:textId="77777777" w:rsidR="004007AC" w:rsidRPr="006643BE" w:rsidRDefault="004007AC" w:rsidP="00370D06">
                  <w:pPr>
                    <w:autoSpaceDE w:val="0"/>
                    <w:autoSpaceDN w:val="0"/>
                    <w:adjustRightInd w:val="0"/>
                    <w:spacing w:after="0" w:line="240" w:lineRule="auto"/>
                    <w:jc w:val="center"/>
                    <w:rPr>
                      <w:rFonts w:cs="Calibri"/>
                      <w:color w:val="000000"/>
                      <w:lang w:eastAsia="zh-TW" w:bidi="he-IL"/>
                    </w:rPr>
                  </w:pPr>
                  <w:r w:rsidRPr="006643BE">
                    <w:rPr>
                      <w:rFonts w:cs="Calibri"/>
                      <w:color w:val="000000"/>
                      <w:lang w:eastAsia="zh-TW" w:bidi="he-IL"/>
                    </w:rPr>
                    <w:t>% Mean Shift Criteria</w:t>
                  </w:r>
                </w:p>
                <w:p w14:paraId="27E21DE0" w14:textId="77777777" w:rsidR="004007AC" w:rsidRPr="006643BE" w:rsidRDefault="004007AC" w:rsidP="00370D06">
                  <w:pPr>
                    <w:autoSpaceDE w:val="0"/>
                    <w:autoSpaceDN w:val="0"/>
                    <w:adjustRightInd w:val="0"/>
                    <w:spacing w:after="0" w:line="240" w:lineRule="auto"/>
                    <w:jc w:val="center"/>
                    <w:rPr>
                      <w:rFonts w:cs="Calibri"/>
                      <w:color w:val="000000"/>
                      <w:lang w:eastAsia="zh-TW" w:bidi="he-IL"/>
                    </w:rPr>
                  </w:pPr>
                  <w:r>
                    <w:rPr>
                      <w:rFonts w:cs="Calibri"/>
                      <w:color w:val="000000"/>
                      <w:lang w:eastAsia="zh-TW" w:bidi="he-IL"/>
                    </w:rPr>
                    <w:t>&lt;</w:t>
                  </w:r>
                  <w:proofErr w:type="spellStart"/>
                  <w:r>
                    <w:rPr>
                      <w:rFonts w:cs="Calibri"/>
                      <w:color w:val="000000"/>
                      <w:lang w:eastAsia="zh-TW" w:bidi="he-IL"/>
                    </w:rPr>
                    <w:t>StDv_Dual</w:t>
                  </w:r>
                  <w:proofErr w:type="spellEnd"/>
                </w:p>
              </w:tc>
            </w:tr>
          </w:tbl>
          <w:p w14:paraId="4197B5B9" w14:textId="77777777" w:rsidR="004007AC" w:rsidRPr="006643BE" w:rsidRDefault="004007AC" w:rsidP="00370D06">
            <w:pPr>
              <w:tabs>
                <w:tab w:val="left" w:pos="1530"/>
                <w:tab w:val="left" w:pos="1620"/>
              </w:tabs>
              <w:spacing w:line="240" w:lineRule="auto"/>
              <w:jc w:val="center"/>
            </w:pPr>
          </w:p>
        </w:tc>
        <w:tc>
          <w:tcPr>
            <w:tcW w:w="1624" w:type="dxa"/>
            <w:vAlign w:val="center"/>
          </w:tcPr>
          <w:tbl>
            <w:tblPr>
              <w:tblW w:w="0" w:type="auto"/>
              <w:tblBorders>
                <w:top w:val="nil"/>
                <w:left w:val="nil"/>
                <w:bottom w:val="nil"/>
                <w:right w:val="nil"/>
              </w:tblBorders>
              <w:tblLook w:val="0000" w:firstRow="0" w:lastRow="0" w:firstColumn="0" w:lastColumn="0" w:noHBand="0" w:noVBand="0"/>
            </w:tblPr>
            <w:tblGrid>
              <w:gridCol w:w="1408"/>
            </w:tblGrid>
            <w:tr w:rsidR="004007AC" w:rsidRPr="006643BE" w14:paraId="6E505AB2" w14:textId="77777777" w:rsidTr="00370D06">
              <w:trPr>
                <w:trHeight w:val="409"/>
              </w:trPr>
              <w:tc>
                <w:tcPr>
                  <w:tcW w:w="0" w:type="auto"/>
                </w:tcPr>
                <w:p w14:paraId="742348CE" w14:textId="77777777" w:rsidR="004007AC" w:rsidRPr="006643BE" w:rsidRDefault="004007AC" w:rsidP="00370D06">
                  <w:pPr>
                    <w:autoSpaceDE w:val="0"/>
                    <w:autoSpaceDN w:val="0"/>
                    <w:adjustRightInd w:val="0"/>
                    <w:spacing w:after="0" w:line="240" w:lineRule="auto"/>
                    <w:jc w:val="center"/>
                    <w:rPr>
                      <w:rFonts w:cs="Calibri"/>
                      <w:color w:val="000000"/>
                      <w:lang w:eastAsia="zh-TW" w:bidi="he-IL"/>
                    </w:rPr>
                  </w:pPr>
                  <w:r w:rsidRPr="006643BE">
                    <w:rPr>
                      <w:rFonts w:cs="Calibri"/>
                      <w:color w:val="000000"/>
                      <w:lang w:eastAsia="zh-TW" w:bidi="he-IL"/>
                    </w:rPr>
                    <w:t>Std. Dev. Ratio Criteria</w:t>
                  </w:r>
                </w:p>
                <w:p w14:paraId="08ACF56F" w14:textId="77777777" w:rsidR="004007AC" w:rsidRPr="006643BE" w:rsidRDefault="004007AC" w:rsidP="00370D06">
                  <w:pPr>
                    <w:autoSpaceDE w:val="0"/>
                    <w:autoSpaceDN w:val="0"/>
                    <w:adjustRightInd w:val="0"/>
                    <w:spacing w:after="0" w:line="240" w:lineRule="auto"/>
                    <w:jc w:val="center"/>
                    <w:rPr>
                      <w:rFonts w:cs="Calibri"/>
                      <w:color w:val="000000"/>
                      <w:lang w:eastAsia="zh-TW" w:bidi="he-IL"/>
                    </w:rPr>
                  </w:pPr>
                  <w:r w:rsidRPr="006643BE">
                    <w:rPr>
                      <w:rFonts w:cs="Calibri"/>
                      <w:color w:val="000000"/>
                      <w:lang w:eastAsia="zh-TW" w:bidi="he-IL"/>
                    </w:rPr>
                    <w:t>=&lt; 1.</w:t>
                  </w:r>
                  <w:r>
                    <w:rPr>
                      <w:rFonts w:cs="Calibri"/>
                      <w:color w:val="000000"/>
                      <w:lang w:eastAsia="zh-TW" w:bidi="he-IL"/>
                    </w:rPr>
                    <w:t>5</w:t>
                  </w:r>
                </w:p>
              </w:tc>
            </w:tr>
          </w:tbl>
          <w:p w14:paraId="1BB4416C" w14:textId="77777777" w:rsidR="004007AC" w:rsidRPr="006643BE" w:rsidRDefault="004007AC" w:rsidP="00370D06">
            <w:pPr>
              <w:tabs>
                <w:tab w:val="left" w:pos="1530"/>
                <w:tab w:val="left" w:pos="1620"/>
              </w:tabs>
              <w:spacing w:line="240" w:lineRule="auto"/>
              <w:jc w:val="center"/>
            </w:pPr>
          </w:p>
        </w:tc>
      </w:tr>
      <w:tr w:rsidR="004007AC" w:rsidRPr="006643BE" w14:paraId="1004DC25" w14:textId="77777777" w:rsidTr="00370D06">
        <w:trPr>
          <w:trHeight w:val="323"/>
          <w:jc w:val="center"/>
        </w:trPr>
        <w:tc>
          <w:tcPr>
            <w:tcW w:w="1254" w:type="dxa"/>
            <w:vAlign w:val="center"/>
          </w:tcPr>
          <w:p w14:paraId="140C1FE4" w14:textId="77777777" w:rsidR="004007AC" w:rsidRPr="006643BE" w:rsidRDefault="004007AC" w:rsidP="00370D06">
            <w:pPr>
              <w:tabs>
                <w:tab w:val="left" w:pos="1530"/>
                <w:tab w:val="left" w:pos="1620"/>
              </w:tabs>
              <w:spacing w:after="0" w:line="240" w:lineRule="auto"/>
              <w:jc w:val="center"/>
            </w:pPr>
            <w:r>
              <w:t>LTC3615</w:t>
            </w:r>
          </w:p>
        </w:tc>
        <w:tc>
          <w:tcPr>
            <w:tcW w:w="1073" w:type="dxa"/>
            <w:vAlign w:val="center"/>
          </w:tcPr>
          <w:p w14:paraId="30303A2E" w14:textId="77777777" w:rsidR="004007AC" w:rsidRPr="006643BE" w:rsidRDefault="004007AC" w:rsidP="00370D06">
            <w:pPr>
              <w:tabs>
                <w:tab w:val="left" w:pos="1530"/>
                <w:tab w:val="left" w:pos="1620"/>
              </w:tabs>
              <w:spacing w:after="0" w:line="240" w:lineRule="auto"/>
            </w:pPr>
            <w:r>
              <w:t>QFN 4x4</w:t>
            </w:r>
          </w:p>
        </w:tc>
        <w:tc>
          <w:tcPr>
            <w:tcW w:w="1025" w:type="dxa"/>
            <w:vAlign w:val="center"/>
          </w:tcPr>
          <w:p w14:paraId="4534D412" w14:textId="77777777" w:rsidR="004007AC" w:rsidRPr="006643BE" w:rsidRDefault="004007AC" w:rsidP="00370D06">
            <w:pPr>
              <w:tabs>
                <w:tab w:val="left" w:pos="1530"/>
                <w:tab w:val="left" w:pos="1620"/>
              </w:tabs>
              <w:spacing w:after="0" w:line="240" w:lineRule="auto"/>
              <w:jc w:val="center"/>
            </w:pPr>
            <w:r w:rsidRPr="006643BE">
              <w:t>ADGT</w:t>
            </w:r>
          </w:p>
        </w:tc>
        <w:tc>
          <w:tcPr>
            <w:tcW w:w="1539" w:type="dxa"/>
            <w:vAlign w:val="center"/>
          </w:tcPr>
          <w:p w14:paraId="16B89CD2" w14:textId="77777777" w:rsidR="004007AC" w:rsidRPr="006643BE" w:rsidRDefault="004007AC" w:rsidP="00370D06">
            <w:pPr>
              <w:tabs>
                <w:tab w:val="left" w:pos="1530"/>
                <w:tab w:val="left" w:pos="1620"/>
              </w:tabs>
              <w:spacing w:after="0" w:line="240" w:lineRule="auto"/>
              <w:jc w:val="center"/>
            </w:pPr>
            <w:r>
              <w:t>100</w:t>
            </w:r>
          </w:p>
        </w:tc>
        <w:tc>
          <w:tcPr>
            <w:tcW w:w="1350" w:type="dxa"/>
            <w:vAlign w:val="center"/>
          </w:tcPr>
          <w:p w14:paraId="4364D571" w14:textId="77777777" w:rsidR="004007AC" w:rsidRPr="006643BE" w:rsidRDefault="004007AC" w:rsidP="00370D06">
            <w:pPr>
              <w:tabs>
                <w:tab w:val="left" w:pos="1530"/>
                <w:tab w:val="left" w:pos="1620"/>
              </w:tabs>
              <w:spacing w:after="0" w:line="240" w:lineRule="auto"/>
              <w:jc w:val="center"/>
            </w:pPr>
            <w:r>
              <w:t>100</w:t>
            </w:r>
          </w:p>
        </w:tc>
        <w:tc>
          <w:tcPr>
            <w:tcW w:w="1710" w:type="dxa"/>
            <w:vAlign w:val="center"/>
          </w:tcPr>
          <w:p w14:paraId="0E5D2FE3" w14:textId="77777777" w:rsidR="004007AC" w:rsidRPr="006643BE" w:rsidRDefault="004007AC" w:rsidP="00370D06">
            <w:pPr>
              <w:tabs>
                <w:tab w:val="left" w:pos="1530"/>
                <w:tab w:val="left" w:pos="1620"/>
              </w:tabs>
              <w:spacing w:after="0" w:line="240" w:lineRule="auto"/>
              <w:jc w:val="center"/>
            </w:pPr>
            <w:r w:rsidRPr="006643BE">
              <w:t>Passed</w:t>
            </w:r>
          </w:p>
        </w:tc>
        <w:tc>
          <w:tcPr>
            <w:tcW w:w="1624" w:type="dxa"/>
            <w:vAlign w:val="center"/>
          </w:tcPr>
          <w:p w14:paraId="2802D728" w14:textId="77777777" w:rsidR="004007AC" w:rsidRPr="006643BE" w:rsidRDefault="004007AC" w:rsidP="00370D06">
            <w:pPr>
              <w:tabs>
                <w:tab w:val="left" w:pos="1530"/>
                <w:tab w:val="left" w:pos="1620"/>
              </w:tabs>
              <w:spacing w:after="0" w:line="240" w:lineRule="auto"/>
              <w:jc w:val="center"/>
            </w:pPr>
            <w:r w:rsidRPr="006643BE">
              <w:t>Passed</w:t>
            </w:r>
          </w:p>
        </w:tc>
      </w:tr>
    </w:tbl>
    <w:p w14:paraId="257E3D47" w14:textId="77777777" w:rsidR="004007AC" w:rsidRDefault="004007AC" w:rsidP="004007AC">
      <w:pPr>
        <w:tabs>
          <w:tab w:val="left" w:pos="1530"/>
          <w:tab w:val="left" w:pos="1620"/>
        </w:tabs>
      </w:pPr>
    </w:p>
    <w:p w14:paraId="77018B5B" w14:textId="77777777" w:rsidR="004007AC" w:rsidRDefault="004007AC" w:rsidP="004007AC">
      <w:pPr>
        <w:tabs>
          <w:tab w:val="left" w:pos="1530"/>
          <w:tab w:val="left" w:pos="1620"/>
        </w:tabs>
      </w:pPr>
    </w:p>
    <w:p w14:paraId="114C159A" w14:textId="77777777" w:rsidR="004007AC" w:rsidRPr="006643BE" w:rsidRDefault="004007AC" w:rsidP="00EF739E">
      <w:pPr>
        <w:tabs>
          <w:tab w:val="left" w:pos="1530"/>
          <w:tab w:val="left" w:pos="1620"/>
        </w:tabs>
        <w:jc w:val="both"/>
        <w:rPr>
          <w:rFonts w:cs="Calibri"/>
        </w:rPr>
      </w:pPr>
      <w:r w:rsidRPr="006643BE">
        <w:rPr>
          <w:rFonts w:cs="Calibri"/>
        </w:rPr>
        <w:t>Table 2</w:t>
      </w:r>
      <w:r>
        <w:rPr>
          <w:rFonts w:cs="Calibri"/>
        </w:rPr>
        <w:t>. S</w:t>
      </w:r>
      <w:r w:rsidRPr="006643BE">
        <w:rPr>
          <w:rFonts w:cs="Calibri"/>
        </w:rPr>
        <w:t xml:space="preserve">hows result of the qualification lot run for the </w:t>
      </w:r>
      <w:r>
        <w:rPr>
          <w:rFonts w:cs="Calibri"/>
        </w:rPr>
        <w:t>LTC3615</w:t>
      </w:r>
      <w:r w:rsidRPr="006643BE">
        <w:rPr>
          <w:rFonts w:cs="Calibri"/>
        </w:rPr>
        <w:t xml:space="preserve">. The qualification lot has undergone electrical test on both </w:t>
      </w:r>
      <w:r>
        <w:rPr>
          <w:rFonts w:cs="Calibri"/>
        </w:rPr>
        <w:t>Linear Technology TS88_EXP</w:t>
      </w:r>
      <w:r w:rsidRPr="006643BE">
        <w:rPr>
          <w:rFonts w:cs="Calibri"/>
        </w:rPr>
        <w:t xml:space="preserve"> and </w:t>
      </w:r>
      <w:r>
        <w:rPr>
          <w:rFonts w:cs="Calibri"/>
        </w:rPr>
        <w:t>Eagle Test Systems ETS88</w:t>
      </w:r>
      <w:r w:rsidRPr="006643BE">
        <w:rPr>
          <w:rFonts w:cs="Calibri"/>
        </w:rPr>
        <w:t xml:space="preserve"> test platforms. Any deviation on the lot qualification run criteria without further analysis and data to prove a passing qualification would be considered a failed qualification lot run.</w:t>
      </w:r>
    </w:p>
    <w:p w14:paraId="2EE56C05" w14:textId="77777777" w:rsidR="004007AC" w:rsidRPr="006643BE" w:rsidRDefault="004007AC" w:rsidP="004007AC">
      <w:pPr>
        <w:tabs>
          <w:tab w:val="left" w:pos="1530"/>
          <w:tab w:val="left" w:pos="1620"/>
        </w:tabs>
        <w:rPr>
          <w:rFonts w:cs="Calibri"/>
        </w:rPr>
      </w:pPr>
      <w:r w:rsidRPr="006643BE">
        <w:tab/>
      </w:r>
      <w:r w:rsidRPr="006643BE">
        <w:tab/>
      </w:r>
      <w:r w:rsidRPr="006643BE">
        <w:tab/>
      </w:r>
      <w:r w:rsidRPr="006643BE">
        <w:rPr>
          <w:rFonts w:cs="Calibri"/>
        </w:rPr>
        <w:t xml:space="preserve">Table 2: </w:t>
      </w:r>
      <w:r w:rsidRPr="00114D99">
        <w:rPr>
          <w:rFonts w:cs="Calibri"/>
        </w:rPr>
        <w:t>Test Product Lot Qualification Result</w:t>
      </w:r>
    </w:p>
    <w:tbl>
      <w:tblPr>
        <w:tblW w:w="9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603"/>
        <w:gridCol w:w="1085"/>
        <w:gridCol w:w="1287"/>
        <w:gridCol w:w="1104"/>
        <w:gridCol w:w="2142"/>
        <w:gridCol w:w="2289"/>
      </w:tblGrid>
      <w:tr w:rsidR="004007AC" w:rsidRPr="006643BE" w14:paraId="5CFCC83A" w14:textId="77777777" w:rsidTr="00370D06">
        <w:trPr>
          <w:trHeight w:val="20"/>
          <w:jc w:val="center"/>
        </w:trPr>
        <w:tc>
          <w:tcPr>
            <w:tcW w:w="1603" w:type="dxa"/>
            <w:vAlign w:val="center"/>
          </w:tcPr>
          <w:p w14:paraId="326DC2B3" w14:textId="77777777" w:rsidR="004007AC" w:rsidRPr="006643BE" w:rsidRDefault="004007AC" w:rsidP="00370D06">
            <w:pPr>
              <w:tabs>
                <w:tab w:val="left" w:pos="1530"/>
                <w:tab w:val="left" w:pos="1620"/>
              </w:tabs>
              <w:spacing w:line="240" w:lineRule="auto"/>
              <w:jc w:val="center"/>
              <w:rPr>
                <w:rFonts w:cs="Calibri"/>
              </w:rPr>
            </w:pPr>
            <w:r w:rsidRPr="006643BE">
              <w:rPr>
                <w:rFonts w:cs="Calibri"/>
              </w:rPr>
              <w:t>Generic</w:t>
            </w:r>
          </w:p>
        </w:tc>
        <w:tc>
          <w:tcPr>
            <w:tcW w:w="1085" w:type="dxa"/>
            <w:vAlign w:val="center"/>
          </w:tcPr>
          <w:p w14:paraId="37D3206C" w14:textId="77777777" w:rsidR="004007AC" w:rsidRPr="006643BE" w:rsidRDefault="004007AC" w:rsidP="00370D06">
            <w:pPr>
              <w:tabs>
                <w:tab w:val="left" w:pos="1530"/>
                <w:tab w:val="left" w:pos="1620"/>
              </w:tabs>
              <w:spacing w:line="240" w:lineRule="auto"/>
              <w:jc w:val="center"/>
              <w:rPr>
                <w:rFonts w:cs="Calibri"/>
              </w:rPr>
            </w:pPr>
            <w:r w:rsidRPr="006643BE">
              <w:rPr>
                <w:rFonts w:cs="Calibri"/>
              </w:rPr>
              <w:t>Package</w:t>
            </w:r>
          </w:p>
        </w:tc>
        <w:tc>
          <w:tcPr>
            <w:tcW w:w="1287" w:type="dxa"/>
            <w:vAlign w:val="center"/>
          </w:tcPr>
          <w:p w14:paraId="398FAF71" w14:textId="77777777" w:rsidR="004007AC" w:rsidRPr="006643BE" w:rsidRDefault="004007AC" w:rsidP="00370D06">
            <w:pPr>
              <w:tabs>
                <w:tab w:val="left" w:pos="1530"/>
                <w:tab w:val="left" w:pos="1620"/>
              </w:tabs>
              <w:spacing w:line="240" w:lineRule="auto"/>
              <w:jc w:val="center"/>
              <w:rPr>
                <w:rFonts w:cs="Calibri"/>
              </w:rPr>
            </w:pPr>
            <w:r w:rsidRPr="006643BE">
              <w:rPr>
                <w:rFonts w:cs="Calibri"/>
              </w:rPr>
              <w:t>Lot number</w:t>
            </w:r>
          </w:p>
        </w:tc>
        <w:tc>
          <w:tcPr>
            <w:tcW w:w="1104" w:type="dxa"/>
            <w:vAlign w:val="center"/>
          </w:tcPr>
          <w:p w14:paraId="584A6495" w14:textId="77777777" w:rsidR="004007AC" w:rsidRPr="006643BE" w:rsidRDefault="004007AC" w:rsidP="00370D06">
            <w:pPr>
              <w:tabs>
                <w:tab w:val="left" w:pos="1530"/>
                <w:tab w:val="left" w:pos="1620"/>
              </w:tabs>
              <w:jc w:val="center"/>
              <w:rPr>
                <w:rFonts w:cs="Calibri"/>
              </w:rPr>
            </w:pPr>
            <w:r w:rsidRPr="006643BE">
              <w:rPr>
                <w:rFonts w:cs="Calibri"/>
              </w:rPr>
              <w:t>Lot size</w:t>
            </w:r>
          </w:p>
        </w:tc>
        <w:tc>
          <w:tcPr>
            <w:tcW w:w="2142" w:type="dxa"/>
            <w:vAlign w:val="center"/>
          </w:tcPr>
          <w:tbl>
            <w:tblPr>
              <w:tblW w:w="0" w:type="auto"/>
              <w:tblBorders>
                <w:top w:val="nil"/>
                <w:left w:val="nil"/>
                <w:bottom w:val="nil"/>
                <w:right w:val="nil"/>
              </w:tblBorders>
              <w:tblLook w:val="0000" w:firstRow="0" w:lastRow="0" w:firstColumn="0" w:lastColumn="0" w:noHBand="0" w:noVBand="0"/>
            </w:tblPr>
            <w:tblGrid>
              <w:gridCol w:w="1926"/>
            </w:tblGrid>
            <w:tr w:rsidR="004007AC" w:rsidRPr="006643BE" w14:paraId="09120236" w14:textId="77777777" w:rsidTr="00370D06">
              <w:trPr>
                <w:trHeight w:val="379"/>
              </w:trPr>
              <w:tc>
                <w:tcPr>
                  <w:tcW w:w="0" w:type="auto"/>
                </w:tcPr>
                <w:p w14:paraId="39017C80" w14:textId="77777777" w:rsidR="004007AC" w:rsidRPr="006643BE" w:rsidRDefault="004007AC" w:rsidP="00370D06">
                  <w:pPr>
                    <w:autoSpaceDE w:val="0"/>
                    <w:autoSpaceDN w:val="0"/>
                    <w:adjustRightInd w:val="0"/>
                    <w:spacing w:after="0" w:line="240" w:lineRule="auto"/>
                    <w:jc w:val="center"/>
                    <w:rPr>
                      <w:rFonts w:cs="Calibri"/>
                      <w:color w:val="000000"/>
                      <w:lang w:eastAsia="zh-TW" w:bidi="he-IL"/>
                    </w:rPr>
                  </w:pPr>
                  <w:r w:rsidRPr="006643BE">
                    <w:rPr>
                      <w:rFonts w:cs="Calibri"/>
                      <w:color w:val="000000"/>
                      <w:lang w:eastAsia="zh-TW" w:bidi="he-IL"/>
                    </w:rPr>
                    <w:t>Good units passed on both test platforms?</w:t>
                  </w:r>
                </w:p>
              </w:tc>
            </w:tr>
          </w:tbl>
          <w:p w14:paraId="12EB7E94" w14:textId="77777777" w:rsidR="004007AC" w:rsidRPr="006643BE" w:rsidRDefault="004007AC" w:rsidP="00370D06">
            <w:pPr>
              <w:tabs>
                <w:tab w:val="left" w:pos="1530"/>
                <w:tab w:val="left" w:pos="1620"/>
              </w:tabs>
              <w:jc w:val="center"/>
              <w:rPr>
                <w:rFonts w:cs="Calibri"/>
              </w:rPr>
            </w:pPr>
          </w:p>
        </w:tc>
        <w:tc>
          <w:tcPr>
            <w:tcW w:w="2289" w:type="dxa"/>
            <w:vAlign w:val="center"/>
          </w:tcPr>
          <w:p w14:paraId="6F63A6A4" w14:textId="77777777" w:rsidR="004007AC" w:rsidRPr="006643BE" w:rsidRDefault="004007AC" w:rsidP="00370D06">
            <w:pPr>
              <w:autoSpaceDE w:val="0"/>
              <w:autoSpaceDN w:val="0"/>
              <w:adjustRightInd w:val="0"/>
              <w:spacing w:after="0" w:line="240" w:lineRule="auto"/>
              <w:jc w:val="center"/>
              <w:rPr>
                <w:rFonts w:cs="Calibri"/>
                <w:color w:val="000000"/>
                <w:lang w:eastAsia="zh-TW" w:bidi="he-IL"/>
              </w:rPr>
            </w:pPr>
            <w:r w:rsidRPr="006643BE">
              <w:rPr>
                <w:rFonts w:cs="Calibri"/>
                <w:color w:val="000000"/>
                <w:lang w:eastAsia="zh-TW" w:bidi="he-IL"/>
              </w:rPr>
              <w:t>Reject units failed on the same test parameter for both test platforms?</w:t>
            </w:r>
          </w:p>
        </w:tc>
      </w:tr>
      <w:tr w:rsidR="004007AC" w:rsidRPr="006643BE" w14:paraId="6AA39457" w14:textId="77777777" w:rsidTr="00370D06">
        <w:trPr>
          <w:trHeight w:val="20"/>
          <w:jc w:val="center"/>
        </w:trPr>
        <w:tc>
          <w:tcPr>
            <w:tcW w:w="1603" w:type="dxa"/>
            <w:vAlign w:val="center"/>
          </w:tcPr>
          <w:p w14:paraId="689A5393" w14:textId="77777777" w:rsidR="004007AC" w:rsidRPr="006643BE" w:rsidRDefault="004007AC" w:rsidP="00370D06">
            <w:pPr>
              <w:tabs>
                <w:tab w:val="left" w:pos="1530"/>
                <w:tab w:val="left" w:pos="1620"/>
              </w:tabs>
              <w:spacing w:after="0"/>
              <w:jc w:val="center"/>
              <w:rPr>
                <w:rFonts w:cs="Calibri"/>
              </w:rPr>
            </w:pPr>
            <w:r>
              <w:rPr>
                <w:rFonts w:cs="Calibri"/>
              </w:rPr>
              <w:t>LTC3615</w:t>
            </w:r>
          </w:p>
        </w:tc>
        <w:tc>
          <w:tcPr>
            <w:tcW w:w="1085" w:type="dxa"/>
            <w:vAlign w:val="center"/>
          </w:tcPr>
          <w:p w14:paraId="03852DEF" w14:textId="77777777" w:rsidR="004007AC" w:rsidRPr="006643BE" w:rsidRDefault="004007AC" w:rsidP="00370D06">
            <w:pPr>
              <w:tabs>
                <w:tab w:val="left" w:pos="1530"/>
                <w:tab w:val="left" w:pos="1620"/>
              </w:tabs>
              <w:spacing w:after="0"/>
              <w:jc w:val="center"/>
              <w:rPr>
                <w:rFonts w:cs="Calibri"/>
              </w:rPr>
            </w:pPr>
            <w:r>
              <w:rPr>
                <w:rFonts w:cs="Calibri"/>
              </w:rPr>
              <w:t>QFN 4x4</w:t>
            </w:r>
          </w:p>
        </w:tc>
        <w:tc>
          <w:tcPr>
            <w:tcW w:w="1287" w:type="dxa"/>
            <w:vAlign w:val="center"/>
          </w:tcPr>
          <w:p w14:paraId="273FE325" w14:textId="77777777" w:rsidR="004007AC" w:rsidRPr="00EF156C" w:rsidRDefault="004007AC" w:rsidP="00370D06">
            <w:pPr>
              <w:tabs>
                <w:tab w:val="left" w:pos="1530"/>
                <w:tab w:val="left" w:pos="1620"/>
              </w:tabs>
              <w:spacing w:after="0"/>
              <w:jc w:val="center"/>
              <w:rPr>
                <w:rFonts w:cs="Calibri"/>
              </w:rPr>
            </w:pPr>
            <w:r w:rsidRPr="00315EE8">
              <w:rPr>
                <w:rFonts w:eastAsia="Times New Roman" w:cs="Calibri"/>
                <w:color w:val="000000"/>
              </w:rPr>
              <w:t>SE56265.2</w:t>
            </w:r>
          </w:p>
        </w:tc>
        <w:tc>
          <w:tcPr>
            <w:tcW w:w="1104" w:type="dxa"/>
            <w:vAlign w:val="center"/>
          </w:tcPr>
          <w:p w14:paraId="58F9DA8E" w14:textId="77777777" w:rsidR="004007AC" w:rsidRPr="006643BE" w:rsidRDefault="004007AC" w:rsidP="00370D06">
            <w:pPr>
              <w:tabs>
                <w:tab w:val="left" w:pos="1530"/>
                <w:tab w:val="left" w:pos="1620"/>
              </w:tabs>
              <w:spacing w:after="0"/>
              <w:jc w:val="center"/>
              <w:rPr>
                <w:rFonts w:cs="Calibri"/>
              </w:rPr>
            </w:pPr>
            <w:r>
              <w:rPr>
                <w:rFonts w:cs="Calibri"/>
              </w:rPr>
              <w:t>120</w:t>
            </w:r>
          </w:p>
        </w:tc>
        <w:tc>
          <w:tcPr>
            <w:tcW w:w="2142" w:type="dxa"/>
            <w:vAlign w:val="center"/>
          </w:tcPr>
          <w:p w14:paraId="04426ACE" w14:textId="77777777" w:rsidR="004007AC" w:rsidRPr="006643BE" w:rsidRDefault="004007AC" w:rsidP="00370D06">
            <w:pPr>
              <w:tabs>
                <w:tab w:val="left" w:pos="1530"/>
                <w:tab w:val="left" w:pos="1620"/>
              </w:tabs>
              <w:spacing w:after="0"/>
              <w:jc w:val="center"/>
              <w:rPr>
                <w:rFonts w:cs="Calibri"/>
              </w:rPr>
            </w:pPr>
            <w:r>
              <w:rPr>
                <w:rFonts w:cs="Calibri"/>
              </w:rPr>
              <w:t>Yes</w:t>
            </w:r>
          </w:p>
        </w:tc>
        <w:tc>
          <w:tcPr>
            <w:tcW w:w="2289" w:type="dxa"/>
            <w:vAlign w:val="center"/>
          </w:tcPr>
          <w:p w14:paraId="030825ED" w14:textId="77777777" w:rsidR="004007AC" w:rsidRPr="006643BE" w:rsidRDefault="004007AC" w:rsidP="00370D06">
            <w:pPr>
              <w:tabs>
                <w:tab w:val="left" w:pos="1530"/>
                <w:tab w:val="left" w:pos="1620"/>
              </w:tabs>
              <w:spacing w:after="0"/>
              <w:jc w:val="center"/>
              <w:rPr>
                <w:rFonts w:cs="Calibri"/>
              </w:rPr>
            </w:pPr>
            <w:r>
              <w:rPr>
                <w:rFonts w:cs="Calibri"/>
              </w:rPr>
              <w:t>Yes</w:t>
            </w:r>
          </w:p>
        </w:tc>
      </w:tr>
      <w:tr w:rsidR="004007AC" w:rsidRPr="006643BE" w14:paraId="16FF1961" w14:textId="77777777" w:rsidTr="00370D06">
        <w:trPr>
          <w:trHeight w:val="20"/>
          <w:jc w:val="center"/>
        </w:trPr>
        <w:tc>
          <w:tcPr>
            <w:tcW w:w="1603" w:type="dxa"/>
            <w:vAlign w:val="center"/>
          </w:tcPr>
          <w:p w14:paraId="207EC3FF" w14:textId="77777777" w:rsidR="004007AC" w:rsidRDefault="004007AC" w:rsidP="00370D06">
            <w:pPr>
              <w:tabs>
                <w:tab w:val="left" w:pos="1530"/>
                <w:tab w:val="left" w:pos="1620"/>
              </w:tabs>
              <w:spacing w:after="0"/>
              <w:jc w:val="center"/>
              <w:rPr>
                <w:rFonts w:cs="Calibri"/>
              </w:rPr>
            </w:pPr>
            <w:r>
              <w:rPr>
                <w:rFonts w:cs="Calibri"/>
              </w:rPr>
              <w:t>LTC3615</w:t>
            </w:r>
          </w:p>
        </w:tc>
        <w:tc>
          <w:tcPr>
            <w:tcW w:w="1085" w:type="dxa"/>
            <w:vAlign w:val="center"/>
          </w:tcPr>
          <w:p w14:paraId="3A31D7D1" w14:textId="77777777" w:rsidR="004007AC" w:rsidRDefault="004007AC" w:rsidP="00370D06">
            <w:pPr>
              <w:tabs>
                <w:tab w:val="left" w:pos="1530"/>
                <w:tab w:val="left" w:pos="1620"/>
              </w:tabs>
              <w:spacing w:after="0"/>
              <w:jc w:val="center"/>
              <w:rPr>
                <w:rFonts w:cs="Calibri"/>
              </w:rPr>
            </w:pPr>
            <w:r>
              <w:rPr>
                <w:rFonts w:cs="Calibri"/>
              </w:rPr>
              <w:t>QFN 4x4</w:t>
            </w:r>
          </w:p>
        </w:tc>
        <w:tc>
          <w:tcPr>
            <w:tcW w:w="1287" w:type="dxa"/>
            <w:vAlign w:val="center"/>
          </w:tcPr>
          <w:p w14:paraId="25314006" w14:textId="77777777" w:rsidR="004007AC" w:rsidRPr="006643BE" w:rsidRDefault="004007AC" w:rsidP="00370D06">
            <w:pPr>
              <w:tabs>
                <w:tab w:val="left" w:pos="1530"/>
                <w:tab w:val="left" w:pos="1620"/>
              </w:tabs>
              <w:spacing w:after="0"/>
              <w:jc w:val="center"/>
              <w:rPr>
                <w:rFonts w:cs="Calibri"/>
              </w:rPr>
            </w:pPr>
            <w:r w:rsidRPr="005C5785">
              <w:rPr>
                <w:rFonts w:eastAsia="Times New Roman" w:cs="Calibri"/>
                <w:color w:val="000000"/>
              </w:rPr>
              <w:t>SF83075.2</w:t>
            </w:r>
          </w:p>
        </w:tc>
        <w:tc>
          <w:tcPr>
            <w:tcW w:w="1104" w:type="dxa"/>
            <w:vAlign w:val="center"/>
          </w:tcPr>
          <w:p w14:paraId="6D71EA83" w14:textId="77777777" w:rsidR="004007AC" w:rsidRDefault="004007AC" w:rsidP="00370D06">
            <w:pPr>
              <w:tabs>
                <w:tab w:val="left" w:pos="1530"/>
                <w:tab w:val="left" w:pos="1620"/>
              </w:tabs>
              <w:spacing w:after="0"/>
              <w:jc w:val="center"/>
              <w:rPr>
                <w:rFonts w:cs="Calibri"/>
              </w:rPr>
            </w:pPr>
            <w:r>
              <w:rPr>
                <w:rFonts w:cs="Calibri"/>
              </w:rPr>
              <w:t>150</w:t>
            </w:r>
          </w:p>
        </w:tc>
        <w:tc>
          <w:tcPr>
            <w:tcW w:w="2142" w:type="dxa"/>
            <w:vAlign w:val="center"/>
          </w:tcPr>
          <w:p w14:paraId="463E969B" w14:textId="77777777" w:rsidR="004007AC" w:rsidRDefault="004007AC" w:rsidP="00370D06">
            <w:pPr>
              <w:tabs>
                <w:tab w:val="left" w:pos="1530"/>
                <w:tab w:val="left" w:pos="1620"/>
              </w:tabs>
              <w:spacing w:after="0"/>
              <w:jc w:val="center"/>
              <w:rPr>
                <w:rFonts w:cs="Calibri"/>
              </w:rPr>
            </w:pPr>
            <w:r>
              <w:rPr>
                <w:rFonts w:cs="Calibri"/>
              </w:rPr>
              <w:t>Yes</w:t>
            </w:r>
          </w:p>
        </w:tc>
        <w:tc>
          <w:tcPr>
            <w:tcW w:w="2289" w:type="dxa"/>
            <w:vAlign w:val="center"/>
          </w:tcPr>
          <w:p w14:paraId="6A248B41" w14:textId="77777777" w:rsidR="004007AC" w:rsidRDefault="004007AC" w:rsidP="00370D06">
            <w:pPr>
              <w:tabs>
                <w:tab w:val="left" w:pos="1530"/>
                <w:tab w:val="left" w:pos="1620"/>
              </w:tabs>
              <w:spacing w:after="0"/>
              <w:jc w:val="center"/>
              <w:rPr>
                <w:rFonts w:cs="Calibri"/>
              </w:rPr>
            </w:pPr>
            <w:r>
              <w:rPr>
                <w:rFonts w:cs="Calibri"/>
              </w:rPr>
              <w:t>Yes</w:t>
            </w:r>
          </w:p>
        </w:tc>
      </w:tr>
    </w:tbl>
    <w:p w14:paraId="1BCBAE61" w14:textId="6FED7E66" w:rsidR="002E14A9" w:rsidRDefault="002E14A9" w:rsidP="005076DD">
      <w:pPr>
        <w:spacing w:after="0"/>
        <w:rPr>
          <w:sz w:val="16"/>
        </w:rPr>
      </w:pPr>
    </w:p>
    <w:p w14:paraId="051713FB" w14:textId="77777777" w:rsidR="002E14A9" w:rsidRDefault="002E14A9" w:rsidP="005076DD">
      <w:pPr>
        <w:spacing w:after="0"/>
        <w:rPr>
          <w:sz w:val="16"/>
        </w:rPr>
      </w:pPr>
    </w:p>
    <w:p w14:paraId="38BCB482" w14:textId="77777777" w:rsidR="006B175F" w:rsidRPr="00D07937" w:rsidRDefault="006B175F" w:rsidP="006B175F">
      <w:pPr>
        <w:spacing w:after="0"/>
        <w:rPr>
          <w:b/>
        </w:rPr>
      </w:pPr>
      <w:r w:rsidRPr="00D07937">
        <w:rPr>
          <w:b/>
        </w:rPr>
        <w:t xml:space="preserve">CONCLUSION </w:t>
      </w:r>
    </w:p>
    <w:p w14:paraId="3A65B14E" w14:textId="77777777" w:rsidR="006B175F" w:rsidRPr="00D07937" w:rsidRDefault="006B175F" w:rsidP="006B175F">
      <w:pPr>
        <w:spacing w:after="0"/>
      </w:pPr>
      <w:r w:rsidRPr="00D07937">
        <w:t xml:space="preserve"> </w:t>
      </w:r>
    </w:p>
    <w:p w14:paraId="2FFD5C3E" w14:textId="71365839" w:rsidR="001B7A29" w:rsidRDefault="006B175F" w:rsidP="00EF739E">
      <w:pPr>
        <w:autoSpaceDE w:val="0"/>
        <w:autoSpaceDN w:val="0"/>
        <w:adjustRightInd w:val="0"/>
        <w:spacing w:after="0" w:line="240" w:lineRule="auto"/>
        <w:jc w:val="both"/>
        <w:rPr>
          <w:rFonts w:ascii="Calibri" w:hAnsi="Calibri" w:cs="Calibri"/>
        </w:rPr>
      </w:pPr>
      <w:r w:rsidRPr="00D07937">
        <w:t>The correlation</w:t>
      </w:r>
      <w:r w:rsidR="002465B5" w:rsidRPr="00D07937">
        <w:t xml:space="preserve"> </w:t>
      </w:r>
      <w:r w:rsidRPr="00D07937">
        <w:t>exercise has been successfully complete</w:t>
      </w:r>
      <w:r w:rsidR="001B7A29">
        <w:t xml:space="preserve">d. </w:t>
      </w:r>
      <w:r w:rsidR="001B7A29">
        <w:rPr>
          <w:rFonts w:ascii="Calibri" w:hAnsi="Calibri" w:cs="Calibri"/>
        </w:rPr>
        <w:t xml:space="preserve">The </w:t>
      </w:r>
      <w:r w:rsidR="00DF17A4">
        <w:rPr>
          <w:rFonts w:ascii="Calibri" w:hAnsi="Calibri" w:cs="Calibri"/>
        </w:rPr>
        <w:t>Eagle ETS-88</w:t>
      </w:r>
      <w:r w:rsidR="001B7A29">
        <w:rPr>
          <w:rFonts w:ascii="Calibri" w:hAnsi="Calibri" w:cs="Calibri"/>
        </w:rPr>
        <w:t xml:space="preserve"> has been</w:t>
      </w:r>
    </w:p>
    <w:p w14:paraId="25C87EFB" w14:textId="6E9AB82F" w:rsidR="001B7A29" w:rsidRDefault="001B7A29" w:rsidP="00EF739E">
      <w:pPr>
        <w:autoSpaceDE w:val="0"/>
        <w:autoSpaceDN w:val="0"/>
        <w:adjustRightInd w:val="0"/>
        <w:spacing w:after="0" w:line="240" w:lineRule="auto"/>
        <w:jc w:val="both"/>
        <w:rPr>
          <w:rFonts w:ascii="Calibri" w:hAnsi="Calibri" w:cs="Calibri"/>
        </w:rPr>
      </w:pPr>
      <w:r>
        <w:rPr>
          <w:rFonts w:ascii="Calibri" w:hAnsi="Calibri" w:cs="Calibri"/>
        </w:rPr>
        <w:t xml:space="preserve">proven to be at par with the </w:t>
      </w:r>
      <w:r w:rsidR="00DF17A4">
        <w:rPr>
          <w:rFonts w:ascii="Calibri" w:hAnsi="Calibri" w:cs="Calibri"/>
        </w:rPr>
        <w:t xml:space="preserve">LTX </w:t>
      </w:r>
      <w:r w:rsidR="004B2EA2">
        <w:t xml:space="preserve">TS88 </w:t>
      </w:r>
      <w:r w:rsidR="00DF17A4">
        <w:rPr>
          <w:rFonts w:ascii="Calibri" w:hAnsi="Calibri" w:cs="Calibri"/>
        </w:rPr>
        <w:t>test</w:t>
      </w:r>
      <w:r>
        <w:rPr>
          <w:rFonts w:ascii="Calibri" w:hAnsi="Calibri" w:cs="Calibri"/>
        </w:rPr>
        <w:t xml:space="preserve"> platform. It is therefore suitable for release to production</w:t>
      </w:r>
    </w:p>
    <w:p w14:paraId="17BC2F77" w14:textId="411155F3" w:rsidR="001B7A29" w:rsidRDefault="001B7A29" w:rsidP="00EF739E">
      <w:pPr>
        <w:autoSpaceDE w:val="0"/>
        <w:autoSpaceDN w:val="0"/>
        <w:adjustRightInd w:val="0"/>
        <w:spacing w:after="0" w:line="240" w:lineRule="auto"/>
        <w:jc w:val="both"/>
        <w:rPr>
          <w:rFonts w:ascii="Calibri" w:hAnsi="Calibri" w:cs="Calibri"/>
        </w:rPr>
      </w:pPr>
      <w:r>
        <w:rPr>
          <w:rFonts w:ascii="Calibri" w:hAnsi="Calibri" w:cs="Calibri"/>
        </w:rPr>
        <w:t>awaiting customer approval.</w:t>
      </w:r>
    </w:p>
    <w:p w14:paraId="22C71646" w14:textId="77777777" w:rsidR="001B7A29" w:rsidRDefault="001B7A29" w:rsidP="006B175F">
      <w:pPr>
        <w:spacing w:after="0"/>
        <w:rPr>
          <w:b/>
        </w:rPr>
      </w:pPr>
    </w:p>
    <w:p w14:paraId="73FFE3D1" w14:textId="192104EF" w:rsidR="006B175F" w:rsidRPr="00D07937" w:rsidRDefault="006B175F" w:rsidP="006B175F">
      <w:pPr>
        <w:spacing w:after="0"/>
        <w:rPr>
          <w:b/>
        </w:rPr>
      </w:pPr>
      <w:r w:rsidRPr="00D07937">
        <w:rPr>
          <w:b/>
        </w:rPr>
        <w:t xml:space="preserve">APPROVALS </w:t>
      </w:r>
    </w:p>
    <w:p w14:paraId="3187C034" w14:textId="77777777" w:rsidR="00D07937" w:rsidRPr="00D07937" w:rsidRDefault="00D07937" w:rsidP="006B175F">
      <w:pPr>
        <w:spacing w:after="0"/>
      </w:pPr>
    </w:p>
    <w:p w14:paraId="07A5423D" w14:textId="77777777" w:rsidR="00301E2A" w:rsidRPr="000228AA" w:rsidRDefault="00301E2A" w:rsidP="00301E2A">
      <w:pPr>
        <w:pStyle w:val="BodyText"/>
        <w:ind w:left="0"/>
        <w:rPr>
          <w:rFonts w:asciiTheme="minorHAnsi" w:hAnsiTheme="minorHAnsi" w:cstheme="minorHAnsi"/>
          <w:spacing w:val="-1"/>
        </w:rPr>
      </w:pPr>
      <w:r w:rsidRPr="000228AA">
        <w:rPr>
          <w:rFonts w:asciiTheme="minorHAnsi" w:hAnsiTheme="minorHAnsi" w:cstheme="minorHAnsi"/>
          <w:spacing w:val="-1"/>
        </w:rPr>
        <w:t xml:space="preserve">Product line Manager: </w:t>
      </w:r>
      <w:r>
        <w:rPr>
          <w:rFonts w:asciiTheme="minorHAnsi" w:hAnsiTheme="minorHAnsi" w:cstheme="minorHAnsi"/>
          <w:spacing w:val="-1"/>
        </w:rPr>
        <w:t>LTC Product Line Manager</w:t>
      </w:r>
    </w:p>
    <w:p w14:paraId="69EACDE3" w14:textId="77777777" w:rsidR="00301E2A" w:rsidRPr="000228AA" w:rsidRDefault="00301E2A" w:rsidP="00301E2A">
      <w:pPr>
        <w:pStyle w:val="BodyText"/>
        <w:ind w:left="0"/>
        <w:rPr>
          <w:rFonts w:asciiTheme="minorHAnsi" w:hAnsiTheme="minorHAnsi" w:cstheme="minorHAnsi"/>
        </w:rPr>
      </w:pPr>
      <w:r w:rsidRPr="000228AA">
        <w:rPr>
          <w:rFonts w:asciiTheme="minorHAnsi" w:hAnsiTheme="minorHAnsi" w:cstheme="minorHAnsi"/>
          <w:spacing w:val="-1"/>
        </w:rPr>
        <w:t xml:space="preserve">Test Development Manager:  </w:t>
      </w:r>
      <w:proofErr w:type="spellStart"/>
      <w:r>
        <w:rPr>
          <w:rFonts w:asciiTheme="minorHAnsi" w:hAnsiTheme="minorHAnsi" w:cstheme="minorHAnsi"/>
          <w:spacing w:val="-1"/>
        </w:rPr>
        <w:t>ADPhils</w:t>
      </w:r>
      <w:proofErr w:type="spellEnd"/>
      <w:r>
        <w:rPr>
          <w:rFonts w:asciiTheme="minorHAnsi" w:hAnsiTheme="minorHAnsi" w:cstheme="minorHAnsi"/>
          <w:spacing w:val="-1"/>
        </w:rPr>
        <w:t xml:space="preserve"> LTC Test Development Manager </w:t>
      </w:r>
    </w:p>
    <w:p w14:paraId="6FE9725A" w14:textId="77777777" w:rsidR="00301E2A" w:rsidRPr="000228AA" w:rsidRDefault="00301E2A" w:rsidP="00301E2A">
      <w:pPr>
        <w:pStyle w:val="BodyText"/>
        <w:spacing w:before="41"/>
        <w:ind w:left="0"/>
        <w:rPr>
          <w:rFonts w:asciiTheme="minorHAnsi" w:hAnsiTheme="minorHAnsi" w:cstheme="minorHAnsi"/>
          <w:spacing w:val="-1"/>
        </w:rPr>
      </w:pPr>
      <w:r w:rsidRPr="000228AA">
        <w:rPr>
          <w:rFonts w:asciiTheme="minorHAnsi" w:hAnsiTheme="minorHAnsi" w:cstheme="minorHAnsi"/>
        </w:rPr>
        <w:t>Test</w:t>
      </w:r>
      <w:r w:rsidRPr="000228AA">
        <w:rPr>
          <w:rFonts w:asciiTheme="minorHAnsi" w:hAnsiTheme="minorHAnsi" w:cstheme="minorHAnsi"/>
          <w:spacing w:val="-2"/>
        </w:rPr>
        <w:t xml:space="preserve"> </w:t>
      </w:r>
      <w:r w:rsidRPr="000228AA">
        <w:rPr>
          <w:rFonts w:asciiTheme="minorHAnsi" w:hAnsiTheme="minorHAnsi" w:cstheme="minorHAnsi"/>
          <w:spacing w:val="-1"/>
        </w:rPr>
        <w:t>Product</w:t>
      </w:r>
      <w:r w:rsidRPr="000228AA">
        <w:rPr>
          <w:rFonts w:asciiTheme="minorHAnsi" w:hAnsiTheme="minorHAnsi" w:cstheme="minorHAnsi"/>
          <w:spacing w:val="1"/>
        </w:rPr>
        <w:t xml:space="preserve"> </w:t>
      </w:r>
      <w:r w:rsidRPr="000228AA">
        <w:rPr>
          <w:rFonts w:asciiTheme="minorHAnsi" w:hAnsiTheme="minorHAnsi" w:cstheme="minorHAnsi"/>
          <w:spacing w:val="-1"/>
        </w:rPr>
        <w:t xml:space="preserve">Manager:  </w:t>
      </w:r>
      <w:proofErr w:type="spellStart"/>
      <w:r>
        <w:rPr>
          <w:rFonts w:asciiTheme="minorHAnsi" w:hAnsiTheme="minorHAnsi" w:cstheme="minorHAnsi"/>
          <w:spacing w:val="-1"/>
        </w:rPr>
        <w:t>ADPhils</w:t>
      </w:r>
      <w:proofErr w:type="spellEnd"/>
      <w:r>
        <w:rPr>
          <w:rFonts w:asciiTheme="minorHAnsi" w:hAnsiTheme="minorHAnsi" w:cstheme="minorHAnsi"/>
          <w:spacing w:val="-1"/>
        </w:rPr>
        <w:t xml:space="preserve"> LTC Product </w:t>
      </w:r>
      <w:proofErr w:type="spellStart"/>
      <w:r>
        <w:rPr>
          <w:rFonts w:asciiTheme="minorHAnsi" w:hAnsiTheme="minorHAnsi" w:cstheme="minorHAnsi"/>
          <w:spacing w:val="-1"/>
        </w:rPr>
        <w:t>Engg</w:t>
      </w:r>
      <w:proofErr w:type="spellEnd"/>
      <w:r>
        <w:rPr>
          <w:rFonts w:asciiTheme="minorHAnsi" w:hAnsiTheme="minorHAnsi" w:cstheme="minorHAnsi"/>
          <w:spacing w:val="-1"/>
        </w:rPr>
        <w:t xml:space="preserve"> Manager</w:t>
      </w:r>
    </w:p>
    <w:p w14:paraId="69D4CE52" w14:textId="77777777" w:rsidR="00301E2A" w:rsidRPr="000228AA" w:rsidRDefault="00301E2A" w:rsidP="00301E2A">
      <w:pPr>
        <w:pStyle w:val="BodyText"/>
        <w:spacing w:before="41"/>
        <w:ind w:left="0"/>
        <w:rPr>
          <w:rFonts w:asciiTheme="minorHAnsi" w:hAnsiTheme="minorHAnsi" w:cstheme="minorHAnsi"/>
        </w:rPr>
      </w:pPr>
      <w:r w:rsidRPr="000228AA">
        <w:rPr>
          <w:rFonts w:asciiTheme="minorHAnsi" w:hAnsiTheme="minorHAnsi" w:cstheme="minorHAnsi"/>
          <w:spacing w:val="-1"/>
        </w:rPr>
        <w:t xml:space="preserve">Quality Manager: </w:t>
      </w:r>
      <w:proofErr w:type="spellStart"/>
      <w:r w:rsidRPr="000228AA">
        <w:rPr>
          <w:rFonts w:asciiTheme="minorHAnsi" w:hAnsiTheme="minorHAnsi" w:cstheme="minorHAnsi"/>
          <w:spacing w:val="-1"/>
        </w:rPr>
        <w:t>ADPhils</w:t>
      </w:r>
      <w:proofErr w:type="spellEnd"/>
      <w:r w:rsidRPr="000228AA">
        <w:rPr>
          <w:rFonts w:asciiTheme="minorHAnsi" w:hAnsiTheme="minorHAnsi" w:cstheme="minorHAnsi"/>
          <w:spacing w:val="-1"/>
        </w:rPr>
        <w:t>. QA Manager</w:t>
      </w:r>
    </w:p>
    <w:p w14:paraId="4DE4BDE6" w14:textId="561C8429" w:rsidR="006B175F" w:rsidRPr="00D07937" w:rsidRDefault="006B175F" w:rsidP="006B175F">
      <w:pPr>
        <w:spacing w:after="0"/>
      </w:pPr>
      <w:r w:rsidRPr="00D07937">
        <w:t xml:space="preserve"> </w:t>
      </w:r>
    </w:p>
    <w:p w14:paraId="0E902E0E" w14:textId="3FE545DC" w:rsidR="006B175F" w:rsidRPr="00D07937" w:rsidRDefault="006B175F" w:rsidP="006B175F">
      <w:pPr>
        <w:spacing w:after="0"/>
        <w:rPr>
          <w:b/>
        </w:rPr>
      </w:pPr>
      <w:r w:rsidRPr="00D07937">
        <w:rPr>
          <w:b/>
        </w:rPr>
        <w:t xml:space="preserve">REFERENCE </w:t>
      </w:r>
    </w:p>
    <w:p w14:paraId="59B5E0E3" w14:textId="77777777" w:rsidR="00D07937" w:rsidRPr="00D07937" w:rsidRDefault="00D07937" w:rsidP="006B175F">
      <w:pPr>
        <w:spacing w:after="0"/>
      </w:pPr>
    </w:p>
    <w:p w14:paraId="290C10C5" w14:textId="1EEA9200" w:rsidR="00A32607" w:rsidRDefault="006B175F" w:rsidP="00A32607">
      <w:pPr>
        <w:autoSpaceDE w:val="0"/>
        <w:autoSpaceDN w:val="0"/>
        <w:spacing w:after="0" w:line="240" w:lineRule="auto"/>
      </w:pPr>
      <w:r w:rsidRPr="00D07937">
        <w:t>Technical Review Board: TRB #</w:t>
      </w:r>
      <w:r w:rsidR="00D175D7">
        <w:t xml:space="preserve"> </w:t>
      </w:r>
      <w:hyperlink r:id="rId8" w:history="1">
        <w:r w:rsidR="00D175D7" w:rsidRPr="00D175D7">
          <w:t>63524</w:t>
        </w:r>
      </w:hyperlink>
    </w:p>
    <w:p w14:paraId="109612EC" w14:textId="5EE07FF6" w:rsidR="006B175F" w:rsidRPr="00D07937" w:rsidRDefault="006B175F" w:rsidP="006B175F">
      <w:pPr>
        <w:spacing w:after="0"/>
      </w:pPr>
      <w:r w:rsidRPr="00D07937">
        <w:t xml:space="preserve">  </w:t>
      </w:r>
    </w:p>
    <w:p w14:paraId="5F45E03C" w14:textId="318147BF" w:rsidR="006B175F" w:rsidRPr="00D07937" w:rsidRDefault="006B175F" w:rsidP="006B175F">
      <w:pPr>
        <w:spacing w:after="0"/>
        <w:rPr>
          <w:b/>
        </w:rPr>
      </w:pPr>
      <w:r w:rsidRPr="00D07937">
        <w:rPr>
          <w:b/>
        </w:rPr>
        <w:t xml:space="preserve">ADDITIONAL INFORMATION </w:t>
      </w:r>
    </w:p>
    <w:p w14:paraId="47AA37B6" w14:textId="77777777" w:rsidR="00D07937" w:rsidRPr="00D07937" w:rsidRDefault="00D07937" w:rsidP="006B175F">
      <w:pPr>
        <w:spacing w:after="0"/>
      </w:pPr>
    </w:p>
    <w:p w14:paraId="678EAD40" w14:textId="16B837F0" w:rsidR="00230688" w:rsidRPr="00D07937" w:rsidRDefault="006B175F" w:rsidP="006B175F">
      <w:pPr>
        <w:spacing w:after="0"/>
      </w:pPr>
      <w:r w:rsidRPr="00D07937">
        <w:t>Homepage: </w:t>
      </w:r>
      <w:hyperlink r:id="rId9" w:history="1">
        <w:r w:rsidRPr="00D07937">
          <w:rPr>
            <w:rStyle w:val="Hyperlink"/>
          </w:rPr>
          <w:t>https://www.analog.com/</w:t>
        </w:r>
      </w:hyperlink>
    </w:p>
    <w:p w14:paraId="0C97BAF1" w14:textId="77777777" w:rsidR="006B175F" w:rsidRPr="00D07937" w:rsidRDefault="006B175F" w:rsidP="005076DD">
      <w:pPr>
        <w:spacing w:after="0"/>
      </w:pPr>
    </w:p>
    <w:sectPr w:rsidR="006B175F" w:rsidRPr="00D07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Grande">
    <w:altName w:val="Segoe U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C843CA"/>
    <w:multiLevelType w:val="hybridMultilevel"/>
    <w:tmpl w:val="CAF4984E"/>
    <w:lvl w:ilvl="0" w:tplc="951011C6">
      <w:start w:val="1"/>
      <w:numFmt w:val="bullet"/>
      <w:lvlText w:val="►"/>
      <w:lvlJc w:val="left"/>
      <w:pPr>
        <w:tabs>
          <w:tab w:val="num" w:pos="720"/>
        </w:tabs>
        <w:ind w:left="720" w:hanging="360"/>
      </w:pPr>
      <w:rPr>
        <w:rFonts w:ascii="Lucida Grande" w:hAnsi="Lucida Grande" w:hint="default"/>
      </w:rPr>
    </w:lvl>
    <w:lvl w:ilvl="1" w:tplc="440AA5E4" w:tentative="1">
      <w:start w:val="1"/>
      <w:numFmt w:val="bullet"/>
      <w:lvlText w:val="►"/>
      <w:lvlJc w:val="left"/>
      <w:pPr>
        <w:tabs>
          <w:tab w:val="num" w:pos="1440"/>
        </w:tabs>
        <w:ind w:left="1440" w:hanging="360"/>
      </w:pPr>
      <w:rPr>
        <w:rFonts w:ascii="Lucida Grande" w:hAnsi="Lucida Grande" w:hint="default"/>
      </w:rPr>
    </w:lvl>
    <w:lvl w:ilvl="2" w:tplc="CF128F62" w:tentative="1">
      <w:start w:val="1"/>
      <w:numFmt w:val="bullet"/>
      <w:lvlText w:val="►"/>
      <w:lvlJc w:val="left"/>
      <w:pPr>
        <w:tabs>
          <w:tab w:val="num" w:pos="2160"/>
        </w:tabs>
        <w:ind w:left="2160" w:hanging="360"/>
      </w:pPr>
      <w:rPr>
        <w:rFonts w:ascii="Lucida Grande" w:hAnsi="Lucida Grande" w:hint="default"/>
      </w:rPr>
    </w:lvl>
    <w:lvl w:ilvl="3" w:tplc="26A87362" w:tentative="1">
      <w:start w:val="1"/>
      <w:numFmt w:val="bullet"/>
      <w:lvlText w:val="►"/>
      <w:lvlJc w:val="left"/>
      <w:pPr>
        <w:tabs>
          <w:tab w:val="num" w:pos="2880"/>
        </w:tabs>
        <w:ind w:left="2880" w:hanging="360"/>
      </w:pPr>
      <w:rPr>
        <w:rFonts w:ascii="Lucida Grande" w:hAnsi="Lucida Grande" w:hint="default"/>
      </w:rPr>
    </w:lvl>
    <w:lvl w:ilvl="4" w:tplc="F112C316" w:tentative="1">
      <w:start w:val="1"/>
      <w:numFmt w:val="bullet"/>
      <w:lvlText w:val="►"/>
      <w:lvlJc w:val="left"/>
      <w:pPr>
        <w:tabs>
          <w:tab w:val="num" w:pos="3600"/>
        </w:tabs>
        <w:ind w:left="3600" w:hanging="360"/>
      </w:pPr>
      <w:rPr>
        <w:rFonts w:ascii="Lucida Grande" w:hAnsi="Lucida Grande" w:hint="default"/>
      </w:rPr>
    </w:lvl>
    <w:lvl w:ilvl="5" w:tplc="B40CAB90" w:tentative="1">
      <w:start w:val="1"/>
      <w:numFmt w:val="bullet"/>
      <w:lvlText w:val="►"/>
      <w:lvlJc w:val="left"/>
      <w:pPr>
        <w:tabs>
          <w:tab w:val="num" w:pos="4320"/>
        </w:tabs>
        <w:ind w:left="4320" w:hanging="360"/>
      </w:pPr>
      <w:rPr>
        <w:rFonts w:ascii="Lucida Grande" w:hAnsi="Lucida Grande" w:hint="default"/>
      </w:rPr>
    </w:lvl>
    <w:lvl w:ilvl="6" w:tplc="37BA6108" w:tentative="1">
      <w:start w:val="1"/>
      <w:numFmt w:val="bullet"/>
      <w:lvlText w:val="►"/>
      <w:lvlJc w:val="left"/>
      <w:pPr>
        <w:tabs>
          <w:tab w:val="num" w:pos="5040"/>
        </w:tabs>
        <w:ind w:left="5040" w:hanging="360"/>
      </w:pPr>
      <w:rPr>
        <w:rFonts w:ascii="Lucida Grande" w:hAnsi="Lucida Grande" w:hint="default"/>
      </w:rPr>
    </w:lvl>
    <w:lvl w:ilvl="7" w:tplc="006201DC" w:tentative="1">
      <w:start w:val="1"/>
      <w:numFmt w:val="bullet"/>
      <w:lvlText w:val="►"/>
      <w:lvlJc w:val="left"/>
      <w:pPr>
        <w:tabs>
          <w:tab w:val="num" w:pos="5760"/>
        </w:tabs>
        <w:ind w:left="5760" w:hanging="360"/>
      </w:pPr>
      <w:rPr>
        <w:rFonts w:ascii="Lucida Grande" w:hAnsi="Lucida Grande" w:hint="default"/>
      </w:rPr>
    </w:lvl>
    <w:lvl w:ilvl="8" w:tplc="97BA3AB2" w:tentative="1">
      <w:start w:val="1"/>
      <w:numFmt w:val="bullet"/>
      <w:lvlText w:val="►"/>
      <w:lvlJc w:val="left"/>
      <w:pPr>
        <w:tabs>
          <w:tab w:val="num" w:pos="6480"/>
        </w:tabs>
        <w:ind w:left="6480" w:hanging="360"/>
      </w:pPr>
      <w:rPr>
        <w:rFonts w:ascii="Lucida Grande" w:hAnsi="Lucida Grande"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99"/>
    <w:rsid w:val="0004351D"/>
    <w:rsid w:val="000446AB"/>
    <w:rsid w:val="000628FC"/>
    <w:rsid w:val="00084C0A"/>
    <w:rsid w:val="000877E4"/>
    <w:rsid w:val="000D5C18"/>
    <w:rsid w:val="000E5415"/>
    <w:rsid w:val="00101F7C"/>
    <w:rsid w:val="00144B29"/>
    <w:rsid w:val="001809FD"/>
    <w:rsid w:val="001B7A29"/>
    <w:rsid w:val="001C0BEB"/>
    <w:rsid w:val="001D1D87"/>
    <w:rsid w:val="0022130B"/>
    <w:rsid w:val="00230688"/>
    <w:rsid w:val="00237EC8"/>
    <w:rsid w:val="002465B5"/>
    <w:rsid w:val="00290646"/>
    <w:rsid w:val="002E14A9"/>
    <w:rsid w:val="002E6D88"/>
    <w:rsid w:val="00301E2A"/>
    <w:rsid w:val="00373F66"/>
    <w:rsid w:val="00377452"/>
    <w:rsid w:val="00384B43"/>
    <w:rsid w:val="00391AF4"/>
    <w:rsid w:val="003961CA"/>
    <w:rsid w:val="003A3DD8"/>
    <w:rsid w:val="004007AC"/>
    <w:rsid w:val="00426A44"/>
    <w:rsid w:val="004701DF"/>
    <w:rsid w:val="00474A60"/>
    <w:rsid w:val="0049692B"/>
    <w:rsid w:val="004B2EA2"/>
    <w:rsid w:val="004E1173"/>
    <w:rsid w:val="005076DD"/>
    <w:rsid w:val="005079C0"/>
    <w:rsid w:val="005305AA"/>
    <w:rsid w:val="005B7581"/>
    <w:rsid w:val="005D3B8C"/>
    <w:rsid w:val="005E01D0"/>
    <w:rsid w:val="0061409E"/>
    <w:rsid w:val="00631AAE"/>
    <w:rsid w:val="00692811"/>
    <w:rsid w:val="00692917"/>
    <w:rsid w:val="00697465"/>
    <w:rsid w:val="006B175F"/>
    <w:rsid w:val="006C0AB6"/>
    <w:rsid w:val="006C39D5"/>
    <w:rsid w:val="006C5CB1"/>
    <w:rsid w:val="006D4A71"/>
    <w:rsid w:val="00714D61"/>
    <w:rsid w:val="007176F9"/>
    <w:rsid w:val="0072432C"/>
    <w:rsid w:val="007576EA"/>
    <w:rsid w:val="0077050C"/>
    <w:rsid w:val="007B1E3F"/>
    <w:rsid w:val="007C17C7"/>
    <w:rsid w:val="007C18AF"/>
    <w:rsid w:val="008044F6"/>
    <w:rsid w:val="008058F2"/>
    <w:rsid w:val="008105AE"/>
    <w:rsid w:val="00820899"/>
    <w:rsid w:val="0088416D"/>
    <w:rsid w:val="00904797"/>
    <w:rsid w:val="00981A81"/>
    <w:rsid w:val="009A743E"/>
    <w:rsid w:val="009C246C"/>
    <w:rsid w:val="009E2130"/>
    <w:rsid w:val="00A11920"/>
    <w:rsid w:val="00A32607"/>
    <w:rsid w:val="00A33EAB"/>
    <w:rsid w:val="00A43E81"/>
    <w:rsid w:val="00A73699"/>
    <w:rsid w:val="00A773F2"/>
    <w:rsid w:val="00A806EF"/>
    <w:rsid w:val="00A8311A"/>
    <w:rsid w:val="00A83EDB"/>
    <w:rsid w:val="00A94332"/>
    <w:rsid w:val="00AB080A"/>
    <w:rsid w:val="00AB2517"/>
    <w:rsid w:val="00AD0E2F"/>
    <w:rsid w:val="00AE6044"/>
    <w:rsid w:val="00B17BE4"/>
    <w:rsid w:val="00B228F6"/>
    <w:rsid w:val="00B809B4"/>
    <w:rsid w:val="00C0340D"/>
    <w:rsid w:val="00C15726"/>
    <w:rsid w:val="00C90E3F"/>
    <w:rsid w:val="00C93E19"/>
    <w:rsid w:val="00CF3B12"/>
    <w:rsid w:val="00D07937"/>
    <w:rsid w:val="00D175D7"/>
    <w:rsid w:val="00D3651C"/>
    <w:rsid w:val="00D417A0"/>
    <w:rsid w:val="00D93DA0"/>
    <w:rsid w:val="00DC2182"/>
    <w:rsid w:val="00DF17A4"/>
    <w:rsid w:val="00DF24DF"/>
    <w:rsid w:val="00E227AA"/>
    <w:rsid w:val="00E26615"/>
    <w:rsid w:val="00E37952"/>
    <w:rsid w:val="00E42DD7"/>
    <w:rsid w:val="00E44DA0"/>
    <w:rsid w:val="00E458DA"/>
    <w:rsid w:val="00E71C70"/>
    <w:rsid w:val="00EB48A1"/>
    <w:rsid w:val="00ED5ADC"/>
    <w:rsid w:val="00EF092C"/>
    <w:rsid w:val="00EF739E"/>
    <w:rsid w:val="00F42776"/>
    <w:rsid w:val="00F503D2"/>
    <w:rsid w:val="00F95416"/>
    <w:rsid w:val="00FD5A26"/>
    <w:rsid w:val="00FF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20B0"/>
  <w15:chartTrackingRefBased/>
  <w15:docId w15:val="{6549842E-26C4-4ADC-A9DA-8A0E42B9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175F"/>
    <w:rPr>
      <w:color w:val="0563C1" w:themeColor="hyperlink"/>
      <w:u w:val="single"/>
    </w:rPr>
  </w:style>
  <w:style w:type="character" w:styleId="UnresolvedMention">
    <w:name w:val="Unresolved Mention"/>
    <w:basedOn w:val="DefaultParagraphFont"/>
    <w:uiPriority w:val="99"/>
    <w:semiHidden/>
    <w:unhideWhenUsed/>
    <w:rsid w:val="006B175F"/>
    <w:rPr>
      <w:color w:val="605E5C"/>
      <w:shd w:val="clear" w:color="auto" w:fill="E1DFDD"/>
    </w:rPr>
  </w:style>
  <w:style w:type="paragraph" w:customStyle="1" w:styleId="Default">
    <w:name w:val="Default"/>
    <w:rsid w:val="00A94332"/>
    <w:pPr>
      <w:autoSpaceDE w:val="0"/>
      <w:autoSpaceDN w:val="0"/>
      <w:adjustRightInd w:val="0"/>
      <w:spacing w:after="0" w:line="240" w:lineRule="auto"/>
    </w:pPr>
    <w:rPr>
      <w:rFonts w:ascii="Minion Pro" w:hAnsi="Minion Pro" w:cs="Minion Pro"/>
      <w:color w:val="000000"/>
      <w:sz w:val="24"/>
      <w:szCs w:val="24"/>
    </w:rPr>
  </w:style>
  <w:style w:type="paragraph" w:styleId="ListParagraph">
    <w:name w:val="List Paragraph"/>
    <w:basedOn w:val="Normal"/>
    <w:uiPriority w:val="34"/>
    <w:qFormat/>
    <w:rsid w:val="001809FD"/>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01E2A"/>
    <w:pPr>
      <w:widowControl w:val="0"/>
      <w:spacing w:after="0" w:line="240" w:lineRule="auto"/>
      <w:ind w:left="939"/>
    </w:pPr>
    <w:rPr>
      <w:rFonts w:ascii="Calibri" w:eastAsia="Calibri" w:hAnsi="Calibri" w:cs="Arial"/>
    </w:rPr>
  </w:style>
  <w:style w:type="character" w:customStyle="1" w:styleId="BodyTextChar">
    <w:name w:val="Body Text Char"/>
    <w:basedOn w:val="DefaultParagraphFont"/>
    <w:link w:val="BodyText"/>
    <w:uiPriority w:val="1"/>
    <w:rsid w:val="00301E2A"/>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56366">
      <w:bodyDiv w:val="1"/>
      <w:marLeft w:val="0"/>
      <w:marRight w:val="0"/>
      <w:marTop w:val="0"/>
      <w:marBottom w:val="0"/>
      <w:divBdr>
        <w:top w:val="none" w:sz="0" w:space="0" w:color="auto"/>
        <w:left w:val="none" w:sz="0" w:space="0" w:color="auto"/>
        <w:bottom w:val="none" w:sz="0" w:space="0" w:color="auto"/>
        <w:right w:val="none" w:sz="0" w:space="0" w:color="auto"/>
      </w:divBdr>
    </w:div>
    <w:div w:id="394596109">
      <w:bodyDiv w:val="1"/>
      <w:marLeft w:val="0"/>
      <w:marRight w:val="0"/>
      <w:marTop w:val="0"/>
      <w:marBottom w:val="0"/>
      <w:divBdr>
        <w:top w:val="none" w:sz="0" w:space="0" w:color="auto"/>
        <w:left w:val="none" w:sz="0" w:space="0" w:color="auto"/>
        <w:bottom w:val="none" w:sz="0" w:space="0" w:color="auto"/>
        <w:right w:val="none" w:sz="0" w:space="0" w:color="auto"/>
      </w:divBdr>
    </w:div>
    <w:div w:id="655719173">
      <w:bodyDiv w:val="1"/>
      <w:marLeft w:val="0"/>
      <w:marRight w:val="0"/>
      <w:marTop w:val="0"/>
      <w:marBottom w:val="0"/>
      <w:divBdr>
        <w:top w:val="none" w:sz="0" w:space="0" w:color="auto"/>
        <w:left w:val="none" w:sz="0" w:space="0" w:color="auto"/>
        <w:bottom w:val="none" w:sz="0" w:space="0" w:color="auto"/>
        <w:right w:val="none" w:sz="0" w:space="0" w:color="auto"/>
      </w:divBdr>
    </w:div>
    <w:div w:id="1252592585">
      <w:bodyDiv w:val="1"/>
      <w:marLeft w:val="0"/>
      <w:marRight w:val="0"/>
      <w:marTop w:val="0"/>
      <w:marBottom w:val="0"/>
      <w:divBdr>
        <w:top w:val="none" w:sz="0" w:space="0" w:color="auto"/>
        <w:left w:val="none" w:sz="0" w:space="0" w:color="auto"/>
        <w:bottom w:val="none" w:sz="0" w:space="0" w:color="auto"/>
        <w:right w:val="none" w:sz="0" w:space="0" w:color="auto"/>
      </w:divBdr>
      <w:divsChild>
        <w:div w:id="477265309">
          <w:marLeft w:val="360"/>
          <w:marRight w:val="0"/>
          <w:marTop w:val="200"/>
          <w:marBottom w:val="0"/>
          <w:divBdr>
            <w:top w:val="none" w:sz="0" w:space="0" w:color="auto"/>
            <w:left w:val="none" w:sz="0" w:space="0" w:color="auto"/>
            <w:bottom w:val="none" w:sz="0" w:space="0" w:color="auto"/>
            <w:right w:val="none" w:sz="0" w:space="0" w:color="auto"/>
          </w:divBdr>
        </w:div>
        <w:div w:id="1034814027">
          <w:marLeft w:val="360"/>
          <w:marRight w:val="0"/>
          <w:marTop w:val="200"/>
          <w:marBottom w:val="0"/>
          <w:divBdr>
            <w:top w:val="none" w:sz="0" w:space="0" w:color="auto"/>
            <w:left w:val="none" w:sz="0" w:space="0" w:color="auto"/>
            <w:bottom w:val="none" w:sz="0" w:space="0" w:color="auto"/>
            <w:right w:val="none" w:sz="0" w:space="0" w:color="auto"/>
          </w:divBdr>
        </w:div>
        <w:div w:id="1270963426">
          <w:marLeft w:val="360"/>
          <w:marRight w:val="0"/>
          <w:marTop w:val="200"/>
          <w:marBottom w:val="0"/>
          <w:divBdr>
            <w:top w:val="none" w:sz="0" w:space="0" w:color="auto"/>
            <w:left w:val="none" w:sz="0" w:space="0" w:color="auto"/>
            <w:bottom w:val="none" w:sz="0" w:space="0" w:color="auto"/>
            <w:right w:val="none" w:sz="0" w:space="0" w:color="auto"/>
          </w:divBdr>
        </w:div>
        <w:div w:id="508762929">
          <w:marLeft w:val="360"/>
          <w:marRight w:val="0"/>
          <w:marTop w:val="200"/>
          <w:marBottom w:val="0"/>
          <w:divBdr>
            <w:top w:val="none" w:sz="0" w:space="0" w:color="auto"/>
            <w:left w:val="none" w:sz="0" w:space="0" w:color="auto"/>
            <w:bottom w:val="none" w:sz="0" w:space="0" w:color="auto"/>
            <w:right w:val="none" w:sz="0" w:space="0" w:color="auto"/>
          </w:divBdr>
        </w:div>
        <w:div w:id="767235159">
          <w:marLeft w:val="360"/>
          <w:marRight w:val="0"/>
          <w:marTop w:val="200"/>
          <w:marBottom w:val="0"/>
          <w:divBdr>
            <w:top w:val="none" w:sz="0" w:space="0" w:color="auto"/>
            <w:left w:val="none" w:sz="0" w:space="0" w:color="auto"/>
            <w:bottom w:val="none" w:sz="0" w:space="0" w:color="auto"/>
            <w:right w:val="none" w:sz="0" w:space="0" w:color="auto"/>
          </w:divBdr>
        </w:div>
      </w:divsChild>
    </w:div>
    <w:div w:id="1458715059">
      <w:bodyDiv w:val="1"/>
      <w:marLeft w:val="0"/>
      <w:marRight w:val="0"/>
      <w:marTop w:val="0"/>
      <w:marBottom w:val="0"/>
      <w:divBdr>
        <w:top w:val="none" w:sz="0" w:space="0" w:color="auto"/>
        <w:left w:val="none" w:sz="0" w:space="0" w:color="auto"/>
        <w:bottom w:val="none" w:sz="0" w:space="0" w:color="auto"/>
        <w:right w:val="none" w:sz="0" w:space="0" w:color="auto"/>
      </w:divBdr>
      <w:divsChild>
        <w:div w:id="884175162">
          <w:marLeft w:val="720"/>
          <w:marRight w:val="0"/>
          <w:marTop w:val="86"/>
          <w:marBottom w:val="0"/>
          <w:divBdr>
            <w:top w:val="none" w:sz="0" w:space="0" w:color="auto"/>
            <w:left w:val="none" w:sz="0" w:space="0" w:color="auto"/>
            <w:bottom w:val="none" w:sz="0" w:space="0" w:color="auto"/>
            <w:right w:val="none" w:sz="0" w:space="0" w:color="auto"/>
          </w:divBdr>
        </w:div>
      </w:divsChild>
    </w:div>
    <w:div w:id="1554854751">
      <w:bodyDiv w:val="1"/>
      <w:marLeft w:val="0"/>
      <w:marRight w:val="0"/>
      <w:marTop w:val="0"/>
      <w:marBottom w:val="0"/>
      <w:divBdr>
        <w:top w:val="none" w:sz="0" w:space="0" w:color="auto"/>
        <w:left w:val="none" w:sz="0" w:space="0" w:color="auto"/>
        <w:bottom w:val="none" w:sz="0" w:space="0" w:color="auto"/>
        <w:right w:val="none" w:sz="0" w:space="0" w:color="auto"/>
      </w:divBdr>
    </w:div>
    <w:div w:id="1689867227">
      <w:bodyDiv w:val="1"/>
      <w:marLeft w:val="0"/>
      <w:marRight w:val="0"/>
      <w:marTop w:val="0"/>
      <w:marBottom w:val="0"/>
      <w:divBdr>
        <w:top w:val="none" w:sz="0" w:space="0" w:color="auto"/>
        <w:left w:val="none" w:sz="0" w:space="0" w:color="auto"/>
        <w:bottom w:val="none" w:sz="0" w:space="0" w:color="auto"/>
        <w:right w:val="none" w:sz="0" w:space="0" w:color="auto"/>
      </w:divBdr>
      <w:divsChild>
        <w:div w:id="247153797">
          <w:marLeft w:val="720"/>
          <w:marRight w:val="0"/>
          <w:marTop w:val="86"/>
          <w:marBottom w:val="0"/>
          <w:divBdr>
            <w:top w:val="none" w:sz="0" w:space="0" w:color="auto"/>
            <w:left w:val="none" w:sz="0" w:space="0" w:color="auto"/>
            <w:bottom w:val="none" w:sz="0" w:space="0" w:color="auto"/>
            <w:right w:val="none" w:sz="0" w:space="0" w:color="auto"/>
          </w:divBdr>
        </w:div>
        <w:div w:id="246499856">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mbe.analog.com/apps/mcm/projects/07bc5404-236b-705f-01f2-39f95d7459c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al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C2524FAA80A748A51B5DCAAF85FFBB" ma:contentTypeVersion="10" ma:contentTypeDescription="Create a new document." ma:contentTypeScope="" ma:versionID="ab6fe9c3efc9df7bea239a3b9bc92312">
  <xsd:schema xmlns:xsd="http://www.w3.org/2001/XMLSchema" xmlns:xs="http://www.w3.org/2001/XMLSchema" xmlns:p="http://schemas.microsoft.com/office/2006/metadata/properties" xmlns:ns3="ef34a6e9-d323-4fc7-8881-ff2e5d7492cb" targetNamespace="http://schemas.microsoft.com/office/2006/metadata/properties" ma:root="true" ma:fieldsID="09775e27f800189888e1b1678d69e86f" ns3:_="">
    <xsd:import namespace="ef34a6e9-d323-4fc7-8881-ff2e5d7492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4a6e9-d323-4fc7-8881-ff2e5d749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086F14-F3E4-4A4F-AB66-F78B4CA9305E}">
  <ds:schemaRefs>
    <ds:schemaRef ds:uri="http://schemas.microsoft.com/sharepoint/v3/contenttype/forms"/>
  </ds:schemaRefs>
</ds:datastoreItem>
</file>

<file path=customXml/itemProps2.xml><?xml version="1.0" encoding="utf-8"?>
<ds:datastoreItem xmlns:ds="http://schemas.openxmlformats.org/officeDocument/2006/customXml" ds:itemID="{DE7B9493-0B0F-4715-B19B-2ECCCFF9E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4a6e9-d323-4fc7-8881-ff2e5d749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924AD-70CE-4E06-8E86-826F221F62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Dimal, Reynilan</dc:creator>
  <cp:keywords/>
  <dc:description/>
  <cp:lastModifiedBy>Chica, Chito</cp:lastModifiedBy>
  <cp:revision>17</cp:revision>
  <dcterms:created xsi:type="dcterms:W3CDTF">2021-08-11T03:18:00Z</dcterms:created>
  <dcterms:modified xsi:type="dcterms:W3CDTF">2021-08-11T06:38:00Z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0x01010090C2524FAA80A748A51B5DCAAF85FFBB</vt:lpwstr>
  </property>
</Properties>
</file>